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4E76" w14:textId="77777777" w:rsidR="00DF0E93" w:rsidRDefault="00DF0E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3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150"/>
        <w:gridCol w:w="2790"/>
        <w:gridCol w:w="2790"/>
      </w:tblGrid>
      <w:tr w:rsidR="00DF0E93" w14:paraId="5DA038AA" w14:textId="77777777">
        <w:trPr>
          <w:trHeight w:val="407"/>
        </w:trPr>
        <w:tc>
          <w:tcPr>
            <w:tcW w:w="4158" w:type="dxa"/>
            <w:gridSpan w:val="2"/>
            <w:tcBorders>
              <w:bottom w:val="single" w:sz="4" w:space="0" w:color="000000"/>
            </w:tcBorders>
          </w:tcPr>
          <w:p w14:paraId="49170572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INFORMATION SHEET </w:t>
            </w:r>
          </w:p>
          <w:p w14:paraId="1338B491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Special Account for Business Recovery and Resilience: </w:t>
            </w:r>
          </w:p>
          <w:p w14:paraId="0173E377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Assistance to SMEs and Critical Sectors </w:t>
            </w:r>
          </w:p>
          <w:p w14:paraId="55E9F5F7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 w14:paraId="0B8DE53E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F0E93" w14:paraId="3A10344D" w14:textId="77777777">
        <w:trPr>
          <w:trHeight w:val="146"/>
        </w:trPr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B3FD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Implementing Country </w:t>
            </w:r>
          </w:p>
          <w:p w14:paraId="3DC7CFC5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90C2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Malaysia</w:t>
            </w:r>
          </w:p>
        </w:tc>
      </w:tr>
      <w:tr w:rsidR="00DF0E93" w14:paraId="15401F59" w14:textId="77777777">
        <w:trPr>
          <w:trHeight w:val="15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2EF0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732B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Description/Explanation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2B7C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F0E93" w14:paraId="3D79FF13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5101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BA0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Type of Assistance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5102" w14:textId="29A2A625" w:rsidR="00DF0E93" w:rsidRPr="005F26FE" w:rsidRDefault="00351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End-users </w:t>
            </w:r>
            <w:r w:rsidR="005B2219">
              <w:rPr>
                <w:rFonts w:ascii="Arial" w:eastAsia="Arial" w:hAnsi="Arial" w:cs="Arial"/>
                <w:color w:val="000000"/>
              </w:rPr>
              <w:t xml:space="preserve">Proof of Concept on </w:t>
            </w:r>
            <w:r w:rsidR="005F26FE">
              <w:rPr>
                <w:rFonts w:ascii="Arial" w:eastAsia="Arial" w:hAnsi="Arial" w:cs="Arial"/>
                <w:color w:val="000000"/>
              </w:rPr>
              <w:t xml:space="preserve">Artificial Intelligence </w:t>
            </w:r>
            <w:r w:rsidR="00560B91">
              <w:rPr>
                <w:rFonts w:ascii="Arial" w:eastAsia="Arial" w:hAnsi="Arial" w:cs="Arial"/>
                <w:color w:val="000000"/>
              </w:rPr>
              <w:t xml:space="preserve">(AI) </w:t>
            </w:r>
            <w:r w:rsidR="008917F8" w:rsidRPr="005F26FE">
              <w:rPr>
                <w:rFonts w:ascii="Arial" w:eastAsia="Arial" w:hAnsi="Arial" w:cs="Arial"/>
                <w:lang w:val="en-US"/>
              </w:rPr>
              <w:t>based machine vision system</w:t>
            </w:r>
            <w:r w:rsidR="008917F8">
              <w:rPr>
                <w:rFonts w:ascii="Arial" w:eastAsia="Arial" w:hAnsi="Arial" w:cs="Arial"/>
                <w:lang w:val="en-US"/>
              </w:rPr>
              <w:t xml:space="preserve"> </w:t>
            </w:r>
            <w:r w:rsidR="005B2219">
              <w:rPr>
                <w:rFonts w:ascii="Arial" w:eastAsia="Arial" w:hAnsi="Arial" w:cs="Arial"/>
                <w:color w:val="000000"/>
              </w:rPr>
              <w:t xml:space="preserve">for </w:t>
            </w:r>
            <w:r w:rsidR="00EE052B">
              <w:rPr>
                <w:rFonts w:ascii="Arial" w:eastAsia="Arial" w:hAnsi="Arial" w:cs="Arial"/>
                <w:color w:val="000000"/>
              </w:rPr>
              <w:t>Electrical &amp; Electronics</w:t>
            </w:r>
            <w:r w:rsidR="00D4279B">
              <w:rPr>
                <w:rFonts w:ascii="Arial" w:eastAsia="Arial" w:hAnsi="Arial" w:cs="Arial"/>
                <w:color w:val="000000"/>
              </w:rPr>
              <w:t xml:space="preserve"> </w:t>
            </w:r>
            <w:r w:rsidR="005B2219">
              <w:rPr>
                <w:rFonts w:ascii="Arial" w:eastAsia="Arial" w:hAnsi="Arial" w:cs="Arial"/>
                <w:color w:val="000000"/>
              </w:rPr>
              <w:t xml:space="preserve">to </w:t>
            </w:r>
            <w:r w:rsidR="00D4279B" w:rsidRPr="00D4279B">
              <w:rPr>
                <w:rFonts w:ascii="Arial" w:eastAsia="Arial" w:hAnsi="Arial" w:cs="Arial"/>
                <w:color w:val="000000"/>
              </w:rPr>
              <w:t>train and reskill workforce, especially those affected by pandemic, to stay relevant in the industry</w:t>
            </w:r>
          </w:p>
          <w:p w14:paraId="61D4D847" w14:textId="24780090" w:rsidR="009A4C24" w:rsidRDefault="009A4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03565A0A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493B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2.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214B" w14:textId="3F600B28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Description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F731" w14:textId="77777777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Whilst Industry 4.0 adoption is deemed crucial for</w:t>
            </w:r>
          </w:p>
          <w:p w14:paraId="5F33F6E7" w14:textId="2779396C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 xml:space="preserve">business survival and further growth in </w:t>
            </w:r>
            <w:r w:rsidRPr="00A11488">
              <w:rPr>
                <w:rFonts w:ascii="Arial" w:eastAsia="Arial" w:hAnsi="Arial" w:cs="Arial"/>
                <w:lang w:val="en-US"/>
              </w:rPr>
              <w:t>innovation led</w:t>
            </w:r>
            <w:r w:rsidRPr="00A11488">
              <w:rPr>
                <w:rFonts w:ascii="Arial" w:eastAsia="Arial" w:hAnsi="Arial" w:cs="Arial"/>
                <w:lang w:val="en-US"/>
              </w:rPr>
              <w:t xml:space="preserve"> value creation, we still do not see an easy path</w:t>
            </w:r>
          </w:p>
          <w:p w14:paraId="6793EF88" w14:textId="77777777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for SMEs to step up to embrace the opportunity,</w:t>
            </w:r>
          </w:p>
          <w:p w14:paraId="7EA26543" w14:textId="0B5B2D28" w:rsidR="001B24F5" w:rsidRPr="001B24F5" w:rsidRDefault="00A11488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either as the adopter of the trend or a creator of</w:t>
            </w:r>
            <w:r w:rsidR="001B24F5">
              <w:rPr>
                <w:rFonts w:ascii="Arial" w:eastAsia="Arial" w:hAnsi="Arial" w:cs="Arial"/>
                <w:lang w:val="en-US"/>
              </w:rPr>
              <w:t xml:space="preserve"> </w:t>
            </w:r>
            <w:r w:rsidRPr="001B24F5">
              <w:rPr>
                <w:rFonts w:ascii="Arial" w:eastAsia="Arial" w:hAnsi="Arial" w:cs="Arial"/>
                <w:lang w:val="en-US"/>
              </w:rPr>
              <w:t>the value.</w:t>
            </w:r>
            <w:r w:rsidRPr="001B24F5">
              <w:rPr>
                <w:rFonts w:ascii="Arial" w:eastAsia="Arial" w:hAnsi="Arial" w:cs="Arial"/>
                <w:lang w:val="en-US"/>
              </w:rPr>
              <w:t xml:space="preserve"> </w:t>
            </w:r>
            <w:r w:rsidR="001B24F5" w:rsidRPr="001B24F5">
              <w:rPr>
                <w:rFonts w:ascii="Arial" w:eastAsia="Arial" w:hAnsi="Arial" w:cs="Arial"/>
                <w:lang w:val="en-US"/>
              </w:rPr>
              <w:t xml:space="preserve">Among the main challenges that faced by SMEs </w:t>
            </w:r>
            <w:proofErr w:type="gramStart"/>
            <w:r w:rsidR="001B24F5" w:rsidRPr="001B24F5">
              <w:rPr>
                <w:rFonts w:ascii="Arial" w:eastAsia="Arial" w:hAnsi="Arial" w:cs="Arial"/>
                <w:lang w:val="en-US"/>
              </w:rPr>
              <w:t>are</w:t>
            </w:r>
            <w:r w:rsidR="001B24F5" w:rsidRPr="001B24F5">
              <w:rPr>
                <w:rFonts w:ascii="Arial" w:eastAsia="Arial" w:hAnsi="Arial" w:cs="Arial"/>
                <w:lang w:val="en-US"/>
              </w:rPr>
              <w:t>:</w:t>
            </w:r>
            <w:proofErr w:type="gramEnd"/>
            <w:r w:rsidR="001B24F5">
              <w:rPr>
                <w:rFonts w:ascii="Arial" w:eastAsia="Arial" w:hAnsi="Arial" w:cs="Arial"/>
                <w:lang w:val="en-US"/>
              </w:rPr>
              <w:t xml:space="preserve"> </w:t>
            </w:r>
            <w:r w:rsidR="001B24F5" w:rsidRPr="001B24F5">
              <w:rPr>
                <w:rFonts w:ascii="Arial" w:eastAsia="Arial" w:hAnsi="Arial" w:cs="Arial"/>
                <w:lang w:val="en-US"/>
              </w:rPr>
              <w:t>costly technology adoption and capital investment;</w:t>
            </w:r>
          </w:p>
          <w:p w14:paraId="3713ADD5" w14:textId="77777777" w:rsidR="001B24F5" w:rsidRPr="001B24F5" w:rsidRDefault="001B24F5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1B24F5">
              <w:rPr>
                <w:rFonts w:ascii="Arial" w:eastAsia="Arial" w:hAnsi="Arial" w:cs="Arial"/>
                <w:lang w:val="en-US"/>
              </w:rPr>
              <w:t xml:space="preserve">difficulties to get knowledge encountered by </w:t>
            </w:r>
            <w:proofErr w:type="gramStart"/>
            <w:r w:rsidRPr="001B24F5">
              <w:rPr>
                <w:rFonts w:ascii="Arial" w:eastAsia="Arial" w:hAnsi="Arial" w:cs="Arial"/>
                <w:lang w:val="en-US"/>
              </w:rPr>
              <w:t>SMEs;</w:t>
            </w:r>
            <w:proofErr w:type="gramEnd"/>
          </w:p>
          <w:p w14:paraId="3313A258" w14:textId="77777777" w:rsidR="001B24F5" w:rsidRDefault="001B24F5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1B24F5">
              <w:rPr>
                <w:rFonts w:ascii="Arial" w:eastAsia="Arial" w:hAnsi="Arial" w:cs="Arial"/>
                <w:lang w:val="en-US"/>
              </w:rPr>
              <w:t xml:space="preserve">Expensive equipment and high maintenance costs; and most importantly, </w:t>
            </w:r>
            <w:r>
              <w:rPr>
                <w:rFonts w:ascii="Arial" w:eastAsia="Arial" w:hAnsi="Arial" w:cs="Arial"/>
                <w:lang w:val="en-US"/>
              </w:rPr>
              <w:t>n</w:t>
            </w:r>
            <w:r w:rsidRPr="001B24F5">
              <w:rPr>
                <w:rFonts w:ascii="Arial" w:eastAsia="Arial" w:hAnsi="Arial" w:cs="Arial"/>
                <w:lang w:val="en-US"/>
              </w:rPr>
              <w:t>o local solutions available or they’r</w:t>
            </w:r>
            <w:r>
              <w:rPr>
                <w:rFonts w:ascii="Arial" w:eastAsia="Arial" w:hAnsi="Arial" w:cs="Arial"/>
                <w:lang w:val="en-US"/>
              </w:rPr>
              <w:t>e</w:t>
            </w:r>
            <w:r w:rsidRPr="001B24F5">
              <w:rPr>
                <w:rFonts w:ascii="Arial" w:eastAsia="Arial" w:hAnsi="Arial" w:cs="Arial"/>
                <w:lang w:val="en-US"/>
              </w:rPr>
              <w:t xml:space="preserve"> not connected to the latest skills and technology to meet optimum level of their factory production</w:t>
            </w:r>
            <w:r>
              <w:rPr>
                <w:rFonts w:ascii="Arial" w:eastAsia="Arial" w:hAnsi="Arial" w:cs="Arial"/>
                <w:lang w:val="en-US"/>
              </w:rPr>
              <w:t xml:space="preserve">. </w:t>
            </w:r>
          </w:p>
          <w:p w14:paraId="44523808" w14:textId="77777777" w:rsidR="001B24F5" w:rsidRDefault="001B24F5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592BC9FC" w14:textId="787DC67C" w:rsidR="00A11488" w:rsidRPr="00A11488" w:rsidRDefault="001B24F5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This is not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an ordinary training process, but one that</w:t>
            </w:r>
            <w:r w:rsidR="00A10C41">
              <w:rPr>
                <w:rFonts w:ascii="Arial" w:eastAsia="Arial" w:hAnsi="Arial" w:cs="Arial"/>
                <w:lang w:val="en-US"/>
              </w:rPr>
              <w:t xml:space="preserve">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helps end-users to solve their problems at hand</w:t>
            </w:r>
            <w:r w:rsidR="00A10C41">
              <w:rPr>
                <w:rFonts w:ascii="Arial" w:eastAsia="Arial" w:hAnsi="Arial" w:cs="Arial"/>
                <w:lang w:val="en-US"/>
              </w:rPr>
              <w:t xml:space="preserve">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and hoping that they bring home the solutions and</w:t>
            </w:r>
            <w:r w:rsidR="00A10C41">
              <w:rPr>
                <w:rFonts w:ascii="Arial" w:eastAsia="Arial" w:hAnsi="Arial" w:cs="Arial"/>
                <w:lang w:val="en-US"/>
              </w:rPr>
              <w:t xml:space="preserve">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see it implemented in their environment.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SMEs can do greater things if they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="00A11488" w:rsidRPr="00A11488">
              <w:rPr>
                <w:rFonts w:ascii="Arial" w:eastAsia="Arial" w:hAnsi="Arial" w:cs="Arial"/>
                <w:lang w:val="en-US"/>
              </w:rPr>
              <w:t>are provided with the right tools and assistance.</w:t>
            </w:r>
          </w:p>
          <w:p w14:paraId="1F13BCB1" w14:textId="77777777" w:rsidR="001B24F5" w:rsidRDefault="001B24F5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EB24B94" w14:textId="77777777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Machine vision systems can recognize well-defined</w:t>
            </w:r>
          </w:p>
          <w:p w14:paraId="690A1F91" w14:textId="77777777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patterns and determine if they match those stored</w:t>
            </w:r>
          </w:p>
          <w:p w14:paraId="0135026F" w14:textId="6C731EFC" w:rsidR="001B24F5" w:rsidRPr="00A11488" w:rsidRDefault="00A11488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in the database</w:t>
            </w:r>
            <w:r w:rsidR="001B24F5">
              <w:rPr>
                <w:rFonts w:ascii="Arial" w:eastAsia="Arial" w:hAnsi="Arial" w:cs="Arial"/>
                <w:lang w:val="en-US"/>
              </w:rPr>
              <w:t xml:space="preserve"> in e</w:t>
            </w:r>
            <w:r w:rsidR="001B24F5">
              <w:rPr>
                <w:rFonts w:ascii="Arial" w:eastAsia="Arial" w:hAnsi="Arial" w:cs="Arial"/>
                <w:lang w:val="en-US"/>
              </w:rPr>
              <w:t>nsuring q</w:t>
            </w:r>
            <w:r w:rsidR="001B24F5" w:rsidRPr="00A11488">
              <w:rPr>
                <w:rFonts w:ascii="Arial" w:eastAsia="Arial" w:hAnsi="Arial" w:cs="Arial"/>
                <w:lang w:val="en-US"/>
              </w:rPr>
              <w:t xml:space="preserve">uality </w:t>
            </w:r>
            <w:r w:rsidR="001B24F5">
              <w:rPr>
                <w:rFonts w:ascii="Arial" w:eastAsia="Arial" w:hAnsi="Arial" w:cs="Arial"/>
                <w:lang w:val="en-US"/>
              </w:rPr>
              <w:t>a</w:t>
            </w:r>
            <w:r w:rsidR="001B24F5" w:rsidRPr="00A11488">
              <w:rPr>
                <w:rFonts w:ascii="Arial" w:eastAsia="Arial" w:hAnsi="Arial" w:cs="Arial"/>
                <w:lang w:val="en-US"/>
              </w:rPr>
              <w:t xml:space="preserve">ssurance and </w:t>
            </w:r>
            <w:r w:rsidR="001B24F5">
              <w:rPr>
                <w:rFonts w:ascii="Arial" w:eastAsia="Arial" w:hAnsi="Arial" w:cs="Arial"/>
                <w:lang w:val="en-US"/>
              </w:rPr>
              <w:t>i</w:t>
            </w:r>
            <w:r w:rsidR="001B24F5" w:rsidRPr="00A11488">
              <w:rPr>
                <w:rFonts w:ascii="Arial" w:eastAsia="Arial" w:hAnsi="Arial" w:cs="Arial"/>
                <w:lang w:val="en-US"/>
              </w:rPr>
              <w:t>nspection</w:t>
            </w:r>
            <w:r w:rsidR="001B24F5">
              <w:rPr>
                <w:rFonts w:ascii="Arial" w:eastAsia="Arial" w:hAnsi="Arial" w:cs="Arial"/>
                <w:lang w:val="en-US"/>
              </w:rPr>
              <w:t>.</w:t>
            </w:r>
          </w:p>
          <w:p w14:paraId="69AAFA25" w14:textId="77777777" w:rsidR="001B24F5" w:rsidRPr="00A11488" w:rsidRDefault="001B24F5" w:rsidP="001B24F5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29FB7AFD" w14:textId="77777777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They’re also able to detect the presence or absence</w:t>
            </w:r>
          </w:p>
          <w:p w14:paraId="2FAA00FF" w14:textId="4C4DECD1" w:rsidR="00A11488" w:rsidRP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of objects, such as a label on a bottle, screws in</w:t>
            </w:r>
          </w:p>
          <w:p w14:paraId="51EDDEF0" w14:textId="27F4FC3F" w:rsidR="00A11488" w:rsidRDefault="00A11488" w:rsidP="00A11488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A11488">
              <w:rPr>
                <w:rFonts w:ascii="Arial" w:eastAsia="Arial" w:hAnsi="Arial" w:cs="Arial"/>
                <w:lang w:val="en-US"/>
              </w:rPr>
              <w:t>an assembly, chocolates in a box, or defects.</w:t>
            </w:r>
          </w:p>
          <w:p w14:paraId="4C8D63D2" w14:textId="77777777" w:rsidR="00A11488" w:rsidRDefault="00A11488" w:rsidP="005F26F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32611337" w14:textId="77777777" w:rsidR="00B31F06" w:rsidRDefault="00B31F06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Among the benefits </w:t>
            </w:r>
            <w:proofErr w:type="gramStart"/>
            <w:r>
              <w:rPr>
                <w:rFonts w:ascii="Arial" w:eastAsia="Arial" w:hAnsi="Arial" w:cs="Arial"/>
                <w:lang w:val="en-US"/>
              </w:rPr>
              <w:t>including:-</w:t>
            </w:r>
            <w:proofErr w:type="gramEnd"/>
          </w:p>
          <w:p w14:paraId="512AF621" w14:textId="77777777" w:rsidR="00B31F06" w:rsidRDefault="00B31F06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8311EF6" w14:textId="77777777" w:rsidR="00B31F06" w:rsidRDefault="00B31F06" w:rsidP="00B31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Efficiency (better use of time speeds up processes)</w:t>
            </w:r>
          </w:p>
          <w:p w14:paraId="0F7DAE71" w14:textId="77777777" w:rsidR="00B31F06" w:rsidRDefault="00B31F06" w:rsidP="00B31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lastRenderedPageBreak/>
              <w:t>P</w:t>
            </w:r>
            <w:r w:rsidRPr="002841FC">
              <w:rPr>
                <w:rFonts w:ascii="Arial" w:eastAsia="Arial" w:hAnsi="Arial" w:cs="Arial"/>
                <w:lang w:val="en-US"/>
              </w:rPr>
              <w:t>roductivity</w:t>
            </w:r>
            <w:r>
              <w:rPr>
                <w:rFonts w:ascii="Arial" w:eastAsia="Arial" w:hAnsi="Arial" w:cs="Arial"/>
                <w:lang w:val="en-US"/>
              </w:rPr>
              <w:t xml:space="preserve"> (identify and eliminate process errors)</w:t>
            </w:r>
          </w:p>
          <w:p w14:paraId="6399EE41" w14:textId="77777777" w:rsidR="00B31F06" w:rsidRDefault="00B31F06" w:rsidP="00B31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S</w:t>
            </w:r>
            <w:r w:rsidRPr="002841FC">
              <w:rPr>
                <w:rFonts w:ascii="Arial" w:eastAsia="Arial" w:hAnsi="Arial" w:cs="Arial"/>
                <w:lang w:val="en-US"/>
              </w:rPr>
              <w:t>afety</w:t>
            </w:r>
            <w:r>
              <w:rPr>
                <w:rFonts w:ascii="Arial" w:eastAsia="Arial" w:hAnsi="Arial" w:cs="Arial"/>
                <w:lang w:val="en-US"/>
              </w:rPr>
              <w:t xml:space="preserve"> (people exposed to less hazardous environment)</w:t>
            </w:r>
          </w:p>
          <w:p w14:paraId="010FC90B" w14:textId="26B5C9B7" w:rsidR="00B31F06" w:rsidRPr="00B31F06" w:rsidRDefault="00B31F06" w:rsidP="005F26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I</w:t>
            </w:r>
            <w:r w:rsidRPr="002841FC">
              <w:rPr>
                <w:rFonts w:ascii="Arial" w:eastAsia="Arial" w:hAnsi="Arial" w:cs="Arial"/>
                <w:lang w:val="en-US"/>
              </w:rPr>
              <w:t>nnovation</w:t>
            </w:r>
            <w:r>
              <w:rPr>
                <w:rFonts w:ascii="Arial" w:eastAsia="Arial" w:hAnsi="Arial" w:cs="Arial"/>
                <w:lang w:val="en-US"/>
              </w:rPr>
              <w:t xml:space="preserve"> (new product and service opportunities or new markets)</w:t>
            </w:r>
          </w:p>
          <w:p w14:paraId="26A9DC29" w14:textId="77777777" w:rsidR="00A11488" w:rsidRDefault="00A11488" w:rsidP="005F26F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617FDBD3" w14:textId="51E3595F" w:rsidR="00B31F06" w:rsidRDefault="005F26FE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5F26FE">
              <w:rPr>
                <w:rFonts w:ascii="Arial" w:eastAsia="Arial" w:hAnsi="Arial" w:cs="Arial"/>
                <w:lang w:val="en-US"/>
              </w:rPr>
              <w:t>Th</w:t>
            </w:r>
            <w:r>
              <w:rPr>
                <w:rFonts w:ascii="Arial" w:eastAsia="Arial" w:hAnsi="Arial" w:cs="Arial"/>
                <w:lang w:val="en-US"/>
              </w:rPr>
              <w:t xml:space="preserve">e </w:t>
            </w:r>
            <w:r w:rsidRPr="005F26FE">
              <w:rPr>
                <w:rFonts w:ascii="Arial" w:eastAsia="Arial" w:hAnsi="Arial" w:cs="Arial"/>
                <w:lang w:val="en-US"/>
              </w:rPr>
              <w:t>Artificial Intelligence (AI)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Pr="005F26FE">
              <w:rPr>
                <w:rFonts w:ascii="Arial" w:eastAsia="Arial" w:hAnsi="Arial" w:cs="Arial"/>
                <w:lang w:val="en-US"/>
              </w:rPr>
              <w:t>based machine vision system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Pr="005F26FE">
              <w:rPr>
                <w:rFonts w:ascii="Arial" w:eastAsia="Arial" w:hAnsi="Arial" w:cs="Arial"/>
                <w:lang w:val="en-US"/>
              </w:rPr>
              <w:t xml:space="preserve">starter kit consists of </w:t>
            </w:r>
            <w:r w:rsidR="00B31F06" w:rsidRPr="00B31F06">
              <w:rPr>
                <w:rFonts w:ascii="Arial" w:eastAsia="Arial" w:hAnsi="Arial" w:cs="Arial"/>
                <w:lang w:val="en-US"/>
              </w:rPr>
              <w:t>NVIDIA Jetson Nano 2GB Developer Kit</w:t>
            </w:r>
            <w:r w:rsidR="00B31F06">
              <w:rPr>
                <w:rFonts w:ascii="Arial" w:eastAsia="Arial" w:hAnsi="Arial" w:cs="Arial"/>
                <w:lang w:val="en-US"/>
              </w:rPr>
              <w:t xml:space="preserve">, </w:t>
            </w:r>
            <w:r w:rsidR="00B31F06" w:rsidRPr="00B31F06">
              <w:rPr>
                <w:rFonts w:ascii="Arial" w:eastAsia="Arial" w:hAnsi="Arial" w:cs="Arial"/>
                <w:lang w:val="en-US"/>
              </w:rPr>
              <w:t>Jetson Nano Enclosure</w:t>
            </w:r>
            <w:r w:rsidR="00B31F06">
              <w:rPr>
                <w:rFonts w:ascii="Arial" w:eastAsia="Arial" w:hAnsi="Arial" w:cs="Arial"/>
                <w:lang w:val="en-US"/>
              </w:rPr>
              <w:t xml:space="preserve">, </w:t>
            </w:r>
            <w:r w:rsidR="00B31F06" w:rsidRPr="00B31F06">
              <w:rPr>
                <w:rFonts w:ascii="Arial" w:eastAsia="Arial" w:hAnsi="Arial" w:cs="Arial"/>
                <w:lang w:val="en-US"/>
              </w:rPr>
              <w:t>USB Web Camera</w:t>
            </w:r>
            <w:r w:rsidR="00B31F06">
              <w:rPr>
                <w:rFonts w:ascii="Arial" w:eastAsia="Arial" w:hAnsi="Arial" w:cs="Arial"/>
                <w:lang w:val="en-US"/>
              </w:rPr>
              <w:t xml:space="preserve">, </w:t>
            </w:r>
            <w:r w:rsidR="00B31F06" w:rsidRPr="00B31F06">
              <w:rPr>
                <w:rFonts w:ascii="Arial" w:eastAsia="Arial" w:hAnsi="Arial" w:cs="Arial"/>
                <w:lang w:val="en-US"/>
              </w:rPr>
              <w:t>Ethernet Cable</w:t>
            </w:r>
            <w:r w:rsidR="00B31F06">
              <w:rPr>
                <w:rFonts w:ascii="Arial" w:eastAsia="Arial" w:hAnsi="Arial" w:cs="Arial"/>
                <w:lang w:val="en-US"/>
              </w:rPr>
              <w:t xml:space="preserve">, </w:t>
            </w:r>
            <w:r w:rsidR="00B31F06" w:rsidRPr="00B31F06">
              <w:rPr>
                <w:rFonts w:ascii="Arial" w:eastAsia="Arial" w:hAnsi="Arial" w:cs="Arial"/>
                <w:lang w:val="en-US"/>
              </w:rPr>
              <w:t>Power Supply (USB Type C)</w:t>
            </w:r>
            <w:r w:rsidR="00B31F06">
              <w:rPr>
                <w:rFonts w:ascii="Arial" w:eastAsia="Arial" w:hAnsi="Arial" w:cs="Arial"/>
                <w:lang w:val="en-US"/>
              </w:rPr>
              <w:t xml:space="preserve"> and some colored bricks.</w:t>
            </w:r>
          </w:p>
          <w:p w14:paraId="19E876F8" w14:textId="0628B953" w:rsidR="00E51928" w:rsidRDefault="00E51928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635A6597" w14:textId="34CAFD50" w:rsidR="00E51928" w:rsidRDefault="00E51928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E51928">
              <w:rPr>
                <w:rFonts w:ascii="Arial" w:eastAsia="Arial" w:hAnsi="Arial" w:cs="Arial"/>
              </w:rPr>
              <w:drawing>
                <wp:inline distT="0" distB="0" distL="0" distR="0" wp14:anchorId="6A64A4B3" wp14:editId="320F6189">
                  <wp:extent cx="3397250" cy="2553970"/>
                  <wp:effectExtent l="0" t="0" r="0" b="0"/>
                  <wp:docPr id="1030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0775F5-7A21-4269-AE44-EA8D365758C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>
                            <a:extLst>
                              <a:ext uri="{FF2B5EF4-FFF2-40B4-BE49-F238E27FC236}">
                                <a16:creationId xmlns:a16="http://schemas.microsoft.com/office/drawing/2014/main" id="{CE0775F5-7A21-4269-AE44-EA8D365758C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0" cy="2553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A93EEC" w14:textId="7DDFABD0" w:rsidR="00B31F06" w:rsidRDefault="00B31F06" w:rsidP="00B31F06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2675426B" w14:textId="77777777" w:rsidR="00971E35" w:rsidRDefault="00971E35" w:rsidP="005F26F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E3EF2E5" w14:textId="54BB09D6" w:rsidR="005F26FE" w:rsidRPr="005F26FE" w:rsidRDefault="005F26FE" w:rsidP="005F26F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5F26FE">
              <w:rPr>
                <w:rFonts w:ascii="Arial" w:eastAsia="Arial" w:hAnsi="Arial" w:cs="Arial"/>
                <w:lang w:val="en-US"/>
              </w:rPr>
              <w:t xml:space="preserve">In the </w:t>
            </w:r>
            <w:r w:rsidR="00E51928">
              <w:rPr>
                <w:rFonts w:ascii="Arial" w:eastAsia="Arial" w:hAnsi="Arial" w:cs="Arial"/>
                <w:lang w:val="en-US"/>
              </w:rPr>
              <w:t>five</w:t>
            </w:r>
            <w:r w:rsidRPr="005F26FE">
              <w:rPr>
                <w:rFonts w:ascii="Arial" w:eastAsia="Arial" w:hAnsi="Arial" w:cs="Arial"/>
                <w:lang w:val="en-US"/>
              </w:rPr>
              <w:t xml:space="preserve"> half-day training program, participants are taught images capturing techniques, images</w:t>
            </w:r>
          </w:p>
          <w:p w14:paraId="4FF94954" w14:textId="77777777" w:rsidR="005F26FE" w:rsidRPr="005F26FE" w:rsidRDefault="005F26FE" w:rsidP="005F26FE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5F26FE">
              <w:rPr>
                <w:rFonts w:ascii="Arial" w:eastAsia="Arial" w:hAnsi="Arial" w:cs="Arial"/>
                <w:lang w:val="en-US"/>
              </w:rPr>
              <w:t>detection and labeling systems, machine learning and model algorithms. Participants are also taught</w:t>
            </w:r>
          </w:p>
          <w:p w14:paraId="3A5724D7" w14:textId="77777777" w:rsidR="009A4C24" w:rsidRDefault="005F26FE" w:rsidP="00560B91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5F26FE">
              <w:rPr>
                <w:rFonts w:ascii="Arial" w:eastAsia="Arial" w:hAnsi="Arial" w:cs="Arial"/>
                <w:lang w:val="en-US"/>
              </w:rPr>
              <w:t>Node-RED programming and to use the Dashboard module to visualize the results of their inferencing.</w:t>
            </w:r>
            <w:r w:rsidR="00560B91">
              <w:rPr>
                <w:rFonts w:ascii="Arial" w:eastAsia="Arial" w:hAnsi="Arial" w:cs="Arial"/>
                <w:lang w:val="en-US"/>
              </w:rPr>
              <w:t xml:space="preserve"> </w:t>
            </w:r>
            <w:r w:rsidR="00EE052B" w:rsidRPr="00EE052B">
              <w:rPr>
                <w:rFonts w:ascii="Arial" w:eastAsia="Arial" w:hAnsi="Arial" w:cs="Arial"/>
                <w:lang w:val="en-US"/>
              </w:rPr>
              <w:t>Th</w:t>
            </w:r>
            <w:r w:rsidR="004E1DDC">
              <w:rPr>
                <w:rFonts w:ascii="Arial" w:eastAsia="Arial" w:hAnsi="Arial" w:cs="Arial"/>
                <w:lang w:val="en-US"/>
              </w:rPr>
              <w:t>is</w:t>
            </w:r>
            <w:r w:rsidR="00EE052B" w:rsidRPr="00EE052B">
              <w:rPr>
                <w:rFonts w:ascii="Arial" w:eastAsia="Arial" w:hAnsi="Arial" w:cs="Arial"/>
                <w:lang w:val="en-US"/>
              </w:rPr>
              <w:t xml:space="preserve"> hands-on </w:t>
            </w:r>
            <w:proofErr w:type="spellStart"/>
            <w:r w:rsidR="00EE052B" w:rsidRPr="00EE052B">
              <w:rPr>
                <w:rFonts w:ascii="Arial" w:eastAsia="Arial" w:hAnsi="Arial" w:cs="Arial"/>
                <w:lang w:val="en-US"/>
              </w:rPr>
              <w:t>programme</w:t>
            </w:r>
            <w:proofErr w:type="spellEnd"/>
            <w:r w:rsidR="00EE052B" w:rsidRPr="00EE052B">
              <w:rPr>
                <w:rFonts w:ascii="Arial" w:eastAsia="Arial" w:hAnsi="Arial" w:cs="Arial"/>
                <w:lang w:val="en-US"/>
              </w:rPr>
              <w:t xml:space="preserve"> aims to educate and empower the talents within E&amp;E industry by bringing industry players, ecosystem providers and key government agencies together to coach, prepare and enable </w:t>
            </w:r>
            <w:r w:rsidR="00EE052B">
              <w:rPr>
                <w:rFonts w:ascii="Arial" w:eastAsia="Arial" w:hAnsi="Arial" w:cs="Arial"/>
                <w:lang w:val="en-US"/>
              </w:rPr>
              <w:t>20-25</w:t>
            </w:r>
            <w:r w:rsidR="00EE052B" w:rsidRPr="00EE052B">
              <w:rPr>
                <w:rFonts w:ascii="Arial" w:eastAsia="Arial" w:hAnsi="Arial" w:cs="Arial"/>
                <w:lang w:val="en-US"/>
              </w:rPr>
              <w:t xml:space="preserve"> companies to carry out a </w:t>
            </w:r>
            <w:r w:rsidR="004E1DDC">
              <w:rPr>
                <w:rFonts w:ascii="Arial" w:eastAsia="Arial" w:hAnsi="Arial" w:cs="Arial"/>
                <w:lang w:val="en-US"/>
              </w:rPr>
              <w:t xml:space="preserve">proof-of-concept (POC) </w:t>
            </w:r>
            <w:r w:rsidR="00EE052B" w:rsidRPr="00EE052B">
              <w:rPr>
                <w:rFonts w:ascii="Arial" w:eastAsia="Arial" w:hAnsi="Arial" w:cs="Arial"/>
                <w:lang w:val="en-US"/>
              </w:rPr>
              <w:t xml:space="preserve">project each at their company using </w:t>
            </w:r>
            <w:r w:rsidR="00560B91">
              <w:rPr>
                <w:rFonts w:ascii="Arial" w:eastAsia="Arial" w:hAnsi="Arial" w:cs="Arial"/>
                <w:lang w:val="en-US"/>
              </w:rPr>
              <w:t>AI-based machine vision system</w:t>
            </w:r>
            <w:r w:rsidR="00EE052B" w:rsidRPr="00EE052B">
              <w:rPr>
                <w:rFonts w:ascii="Arial" w:eastAsia="Arial" w:hAnsi="Arial" w:cs="Arial"/>
                <w:lang w:val="en-US"/>
              </w:rPr>
              <w:t xml:space="preserve">. Through this </w:t>
            </w:r>
            <w:proofErr w:type="spellStart"/>
            <w:r w:rsidR="00EE052B" w:rsidRPr="00EE052B">
              <w:rPr>
                <w:rFonts w:ascii="Arial" w:eastAsia="Arial" w:hAnsi="Arial" w:cs="Arial"/>
                <w:lang w:val="en-US"/>
              </w:rPr>
              <w:t>programme</w:t>
            </w:r>
            <w:proofErr w:type="spellEnd"/>
            <w:r w:rsidR="00EE052B" w:rsidRPr="00EE052B">
              <w:rPr>
                <w:rFonts w:ascii="Arial" w:eastAsia="Arial" w:hAnsi="Arial" w:cs="Arial"/>
                <w:lang w:val="en-US"/>
              </w:rPr>
              <w:t xml:space="preserve"> and empowerment aimed at transferring the required competencies will impact the participating company’s capacity building and productivity improvement.</w:t>
            </w:r>
            <w:r w:rsidR="00EE052B">
              <w:rPr>
                <w:rFonts w:ascii="Arial" w:eastAsia="Arial" w:hAnsi="Arial" w:cs="Arial"/>
                <w:lang w:val="en-US"/>
              </w:rPr>
              <w:t xml:space="preserve"> </w:t>
            </w:r>
          </w:p>
          <w:p w14:paraId="2B380509" w14:textId="77777777" w:rsidR="00971E35" w:rsidRDefault="00971E35" w:rsidP="00560B91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2ABBD7E6" w14:textId="3C2D26D8" w:rsidR="00971E35" w:rsidRPr="002841FC" w:rsidRDefault="00971E35" w:rsidP="00560B91">
            <w:p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DF0E93" w14:paraId="7EB152BF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F00D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3.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E1F7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Objectives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0906" w14:textId="77777777" w:rsidR="009A4C24" w:rsidRDefault="002841FC" w:rsidP="009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2841FC">
              <w:rPr>
                <w:rFonts w:ascii="Arial" w:eastAsia="Arial" w:hAnsi="Arial" w:cs="Arial"/>
                <w:color w:val="000000"/>
              </w:rPr>
              <w:t xml:space="preserve">To support, coach, prepare and enable 40~50 technical participants to carry out </w:t>
            </w:r>
            <w:r w:rsidR="00560B91">
              <w:rPr>
                <w:rFonts w:ascii="Arial" w:eastAsia="Arial" w:hAnsi="Arial" w:cs="Arial"/>
                <w:color w:val="000000"/>
              </w:rPr>
              <w:t>AI-based machine vision</w:t>
            </w:r>
            <w:r w:rsidRPr="002841FC">
              <w:rPr>
                <w:rFonts w:ascii="Arial" w:eastAsia="Arial" w:hAnsi="Arial" w:cs="Arial"/>
                <w:color w:val="000000"/>
              </w:rPr>
              <w:t xml:space="preserve"> project within their company with complete </w:t>
            </w:r>
            <w:r w:rsidR="00560B91">
              <w:rPr>
                <w:rFonts w:ascii="Arial" w:eastAsia="Arial" w:hAnsi="Arial" w:cs="Arial"/>
                <w:color w:val="000000"/>
              </w:rPr>
              <w:t xml:space="preserve">AI </w:t>
            </w:r>
            <w:r w:rsidRPr="002841FC">
              <w:rPr>
                <w:rFonts w:ascii="Arial" w:eastAsia="Arial" w:hAnsi="Arial" w:cs="Arial"/>
                <w:color w:val="000000"/>
              </w:rPr>
              <w:t>starter-kit</w:t>
            </w:r>
          </w:p>
          <w:p w14:paraId="68A74373" w14:textId="77777777" w:rsidR="00D8012C" w:rsidRDefault="00D8012C" w:rsidP="009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6C27FE5" w14:textId="00481701" w:rsidR="00D8012C" w:rsidRPr="009A4C24" w:rsidRDefault="00D8012C" w:rsidP="009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0975945E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726D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4.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C858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Activity(es)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1BD" w14:textId="07087532" w:rsidR="009A4C24" w:rsidRPr="009A4C24" w:rsidRDefault="009A4C24" w:rsidP="009A4C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A4C24">
              <w:rPr>
                <w:rFonts w:ascii="Arial" w:eastAsia="Arial" w:hAnsi="Arial" w:cs="Arial"/>
                <w:color w:val="000000"/>
              </w:rPr>
              <w:t xml:space="preserve">To train 40~50 pax to carry out a project at their company. (20-25 companies based on max 2 from each company). </w:t>
            </w:r>
          </w:p>
          <w:p w14:paraId="0DDF8917" w14:textId="162C48A7" w:rsidR="009A4C24" w:rsidRDefault="009A4C24" w:rsidP="009A4C2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This training</w:t>
            </w:r>
            <w:r w:rsidRPr="009A4C24">
              <w:rPr>
                <w:rFonts w:ascii="Arial" w:eastAsia="Arial" w:hAnsi="Arial" w:cs="Arial"/>
                <w:color w:val="000000"/>
              </w:rPr>
              <w:t xml:space="preserve"> will be conducted</w:t>
            </w:r>
            <w:r>
              <w:rPr>
                <w:rFonts w:ascii="Arial" w:eastAsia="Arial" w:hAnsi="Arial" w:cs="Arial"/>
                <w:color w:val="000000"/>
              </w:rPr>
              <w:t xml:space="preserve"> virtually</w:t>
            </w:r>
            <w:r w:rsidRPr="009A4C24">
              <w:rPr>
                <w:rFonts w:ascii="Arial" w:eastAsia="Arial" w:hAnsi="Arial" w:cs="Arial"/>
                <w:color w:val="000000"/>
              </w:rPr>
              <w:t xml:space="preserve"> for </w:t>
            </w:r>
            <w:r w:rsidR="00E04DF6" w:rsidRPr="00E04DF6">
              <w:rPr>
                <w:rFonts w:ascii="Arial" w:eastAsia="Arial" w:hAnsi="Arial" w:cs="Arial"/>
                <w:color w:val="000000"/>
              </w:rPr>
              <w:t xml:space="preserve">5 half day training </w:t>
            </w:r>
            <w:r w:rsidRPr="009A4C24">
              <w:rPr>
                <w:rFonts w:ascii="Arial" w:eastAsia="Arial" w:hAnsi="Arial" w:cs="Arial"/>
                <w:color w:val="000000"/>
              </w:rPr>
              <w:t>with:</w:t>
            </w:r>
          </w:p>
          <w:p w14:paraId="4D9B0247" w14:textId="07E5F2A4" w:rsidR="00E04DF6" w:rsidRPr="00560B91" w:rsidRDefault="00E04DF6" w:rsidP="00560B91">
            <w:pPr>
              <w:pStyle w:val="Default"/>
              <w:numPr>
                <w:ilvl w:val="1"/>
                <w:numId w:val="5"/>
              </w:numPr>
              <w:rPr>
                <w:rFonts w:ascii="Arial" w:eastAsia="Arial" w:hAnsi="Arial" w:cs="Arial"/>
                <w:sz w:val="22"/>
                <w:szCs w:val="22"/>
                <w:lang w:val="en-MY"/>
              </w:rPr>
            </w:pPr>
            <w:r w:rsidRPr="00E04DF6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2 half-days participants will be guided on </w:t>
            </w:r>
            <w:r w:rsidR="00560B91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Introduction of AI </w:t>
            </w:r>
            <w:r w:rsidR="00560B91" w:rsidRPr="00560B91">
              <w:rPr>
                <w:rFonts w:ascii="Arial" w:eastAsia="Arial" w:hAnsi="Arial" w:cs="Arial"/>
                <w:sz w:val="22"/>
                <w:szCs w:val="22"/>
                <w:lang w:val="en-MY"/>
              </w:rPr>
              <w:t>Solution Overview and Case Studies</w:t>
            </w:r>
            <w:r w:rsidR="00560B91" w:rsidRPr="00560B91">
              <w:rPr>
                <w:rFonts w:ascii="Arial" w:eastAsia="Arial" w:hAnsi="Arial" w:cs="Arial"/>
                <w:sz w:val="22"/>
                <w:szCs w:val="22"/>
                <w:lang w:val="en-MY"/>
              </w:rPr>
              <w:t xml:space="preserve"> </w:t>
            </w:r>
            <w:r w:rsidR="00560B91">
              <w:rPr>
                <w:rFonts w:ascii="Arial" w:eastAsia="Arial" w:hAnsi="Arial" w:cs="Arial"/>
                <w:sz w:val="22"/>
                <w:szCs w:val="22"/>
                <w:lang w:val="en-MY"/>
              </w:rPr>
              <w:t>and u</w:t>
            </w:r>
            <w:r w:rsidR="00560B91" w:rsidRPr="00560B91">
              <w:rPr>
                <w:rFonts w:ascii="Arial" w:eastAsia="Arial" w:hAnsi="Arial" w:cs="Arial"/>
                <w:sz w:val="22"/>
                <w:szCs w:val="22"/>
                <w:lang w:val="en-MY"/>
              </w:rPr>
              <w:t>nboxing Starter Kit</w:t>
            </w:r>
          </w:p>
          <w:p w14:paraId="5F0C8C85" w14:textId="77777777" w:rsidR="00CF4AB8" w:rsidRDefault="00E04DF6" w:rsidP="00682DAF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F4AB8">
              <w:rPr>
                <w:rFonts w:ascii="Arial" w:eastAsia="Arial" w:hAnsi="Arial" w:cs="Arial"/>
                <w:color w:val="000000"/>
              </w:rPr>
              <w:t>3</w:t>
            </w:r>
            <w:r w:rsidR="009A4C24" w:rsidRPr="00CF4AB8">
              <w:rPr>
                <w:rFonts w:ascii="Arial" w:eastAsia="Arial" w:hAnsi="Arial" w:cs="Arial"/>
                <w:color w:val="000000"/>
              </w:rPr>
              <w:t xml:space="preserve"> half-days hands-on session on devices setting up, 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software configuration with i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nference and visualization background proces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s</w:t>
            </w:r>
          </w:p>
          <w:p w14:paraId="03AA6E03" w14:textId="6B53CC76" w:rsidR="001212CC" w:rsidRPr="00CF4AB8" w:rsidRDefault="001212CC" w:rsidP="00CF4AB8">
            <w:pPr>
              <w:pStyle w:val="ListParagraph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F4AB8">
              <w:rPr>
                <w:rFonts w:ascii="Arial" w:eastAsia="Arial" w:hAnsi="Arial" w:cs="Arial"/>
                <w:color w:val="000000"/>
              </w:rPr>
              <w:t xml:space="preserve">Participants are also taught Node-RED programming and to use the Dashboard module to </w:t>
            </w:r>
            <w:r w:rsidR="00CF4AB8">
              <w:rPr>
                <w:rFonts w:ascii="Arial" w:eastAsia="Arial" w:hAnsi="Arial" w:cs="Arial"/>
                <w:color w:val="000000"/>
              </w:rPr>
              <w:t>i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ntegrat</w:t>
            </w:r>
            <w:r w:rsidR="00CF4AB8">
              <w:rPr>
                <w:rFonts w:ascii="Arial" w:eastAsia="Arial" w:hAnsi="Arial" w:cs="Arial"/>
                <w:color w:val="000000"/>
              </w:rPr>
              <w:t>e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 xml:space="preserve"> to the python backend</w:t>
            </w:r>
            <w:r w:rsidR="00CF4AB8">
              <w:rPr>
                <w:rFonts w:ascii="Arial" w:eastAsia="Arial" w:hAnsi="Arial" w:cs="Arial"/>
                <w:color w:val="000000"/>
              </w:rPr>
              <w:t xml:space="preserve"> 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with d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>ashboard setup guidance</w:t>
            </w:r>
            <w:r w:rsidR="00CF4AB8">
              <w:rPr>
                <w:rFonts w:ascii="Arial" w:eastAsia="Arial" w:hAnsi="Arial" w:cs="Arial"/>
                <w:color w:val="000000"/>
              </w:rPr>
              <w:t xml:space="preserve"> and c</w:t>
            </w:r>
            <w:r w:rsidR="00CF4AB8" w:rsidRPr="00CF4AB8">
              <w:rPr>
                <w:rFonts w:ascii="Arial" w:eastAsia="Arial" w:hAnsi="Arial" w:cs="Arial"/>
                <w:color w:val="000000"/>
              </w:rPr>
              <w:t xml:space="preserve">ustomization </w:t>
            </w:r>
          </w:p>
          <w:p w14:paraId="75F58D4F" w14:textId="55CC1E32" w:rsidR="00DF0E93" w:rsidRPr="00E04DF6" w:rsidRDefault="009A4C24" w:rsidP="00E04DF6">
            <w:pPr>
              <w:pStyle w:val="ListParagraph"/>
              <w:numPr>
                <w:ilvl w:val="0"/>
                <w:numId w:val="5"/>
              </w:numPr>
              <w:rPr>
                <w:rFonts w:ascii="Arial" w:eastAsia="Arial" w:hAnsi="Arial" w:cs="Arial"/>
                <w:color w:val="000000"/>
              </w:rPr>
            </w:pPr>
            <w:r w:rsidRPr="00E04DF6">
              <w:rPr>
                <w:rFonts w:ascii="Arial" w:eastAsia="Arial" w:hAnsi="Arial" w:cs="Arial"/>
                <w:color w:val="000000"/>
              </w:rPr>
              <w:t xml:space="preserve">Technology principals/partner will guide participants in developing their POC </w:t>
            </w:r>
            <w:r w:rsidR="00E04DF6">
              <w:rPr>
                <w:rFonts w:ascii="Arial" w:eastAsia="Arial" w:hAnsi="Arial" w:cs="Arial"/>
                <w:color w:val="000000"/>
              </w:rPr>
              <w:t>up till pres</w:t>
            </w:r>
            <w:r w:rsidR="00E04DF6" w:rsidRPr="00E04DF6">
              <w:rPr>
                <w:rFonts w:ascii="Arial" w:eastAsia="Arial" w:hAnsi="Arial" w:cs="Arial"/>
                <w:color w:val="000000"/>
              </w:rPr>
              <w:t>entation by companies</w:t>
            </w:r>
          </w:p>
          <w:p w14:paraId="58BA9867" w14:textId="1024FC73" w:rsidR="00351A4C" w:rsidRPr="00351A4C" w:rsidRDefault="00351A4C" w:rsidP="00351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64F5DB12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91AB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5.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3DD1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Schedules </w:t>
            </w:r>
          </w:p>
          <w:p w14:paraId="3CDE3598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3BAEAAD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4C9BC40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A47AF13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B146536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87BA561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4F21" w14:textId="1F25F892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May – </w:t>
            </w:r>
            <w:r w:rsidR="001212CC">
              <w:rPr>
                <w:rFonts w:ascii="Arial" w:eastAsia="Arial" w:hAnsi="Arial" w:cs="Arial"/>
                <w:color w:val="000000"/>
              </w:rPr>
              <w:t>July</w:t>
            </w:r>
            <w:r>
              <w:rPr>
                <w:rFonts w:ascii="Arial" w:eastAsia="Arial" w:hAnsi="Arial" w:cs="Arial"/>
                <w:color w:val="000000"/>
              </w:rPr>
              <w:t xml:space="preserve"> 2022</w:t>
            </w:r>
          </w:p>
          <w:p w14:paraId="0EBDCBC3" w14:textId="77777777" w:rsidR="00971E35" w:rsidRDefault="009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tbl>
            <w:tblPr>
              <w:tblStyle w:val="a0"/>
              <w:tblW w:w="49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33"/>
              <w:gridCol w:w="1170"/>
            </w:tblGrid>
            <w:tr w:rsidR="00DF0E93" w14:paraId="7F41D29B" w14:textId="77777777" w:rsidTr="00D8012C">
              <w:tc>
                <w:tcPr>
                  <w:tcW w:w="3733" w:type="dxa"/>
                </w:tcPr>
                <w:p w14:paraId="40DC9D79" w14:textId="77777777" w:rsidR="00DF0E93" w:rsidRDefault="005B2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Activity</w:t>
                  </w:r>
                </w:p>
              </w:tc>
              <w:tc>
                <w:tcPr>
                  <w:tcW w:w="1170" w:type="dxa"/>
                </w:tcPr>
                <w:p w14:paraId="6A9207CA" w14:textId="77777777" w:rsidR="00DF0E93" w:rsidRDefault="005B2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 xml:space="preserve">Duration </w:t>
                  </w:r>
                </w:p>
              </w:tc>
            </w:tr>
            <w:tr w:rsidR="00DF0E93" w14:paraId="0A1CD3E1" w14:textId="77777777" w:rsidTr="00D8012C">
              <w:tc>
                <w:tcPr>
                  <w:tcW w:w="3733" w:type="dxa"/>
                </w:tcPr>
                <w:p w14:paraId="1B3978AD" w14:textId="11BEAB4E" w:rsidR="00DF0E93" w:rsidRDefault="005B221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5" w:hanging="27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Promotional</w:t>
                  </w:r>
                  <w:r w:rsidR="00D8012C">
                    <w:rPr>
                      <w:rFonts w:ascii="Arial" w:eastAsia="Arial" w:hAnsi="Arial" w:cs="Arial"/>
                      <w:color w:val="000000"/>
                    </w:rPr>
                    <w:t>/marketing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Activities</w:t>
                  </w:r>
                </w:p>
              </w:tc>
              <w:tc>
                <w:tcPr>
                  <w:tcW w:w="1170" w:type="dxa"/>
                </w:tcPr>
                <w:p w14:paraId="06D73BC6" w14:textId="119250AC" w:rsidR="00DF0E93" w:rsidRDefault="005B221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May</w:t>
                  </w:r>
                  <w:r w:rsidR="002F4F8A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</w:tr>
            <w:tr w:rsidR="00DF0E93" w14:paraId="7A79626E" w14:textId="77777777" w:rsidTr="00D8012C">
              <w:tc>
                <w:tcPr>
                  <w:tcW w:w="3733" w:type="dxa"/>
                </w:tcPr>
                <w:p w14:paraId="0EF91404" w14:textId="77777777" w:rsidR="00DF0E93" w:rsidRDefault="005B221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5" w:hanging="27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Training</w:t>
                  </w:r>
                </w:p>
              </w:tc>
              <w:tc>
                <w:tcPr>
                  <w:tcW w:w="1170" w:type="dxa"/>
                </w:tcPr>
                <w:p w14:paraId="0481968D" w14:textId="78161355" w:rsidR="00DF0E93" w:rsidRDefault="00971E3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Jun</w:t>
                  </w:r>
                </w:p>
              </w:tc>
            </w:tr>
            <w:tr w:rsidR="00DF0E93" w14:paraId="454A7BAD" w14:textId="77777777" w:rsidTr="00D8012C">
              <w:tc>
                <w:tcPr>
                  <w:tcW w:w="3733" w:type="dxa"/>
                </w:tcPr>
                <w:p w14:paraId="1DC2138B" w14:textId="77777777" w:rsidR="00DF0E93" w:rsidRDefault="005B2219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195" w:hanging="270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Proof of Concept</w:t>
                  </w:r>
                </w:p>
              </w:tc>
              <w:tc>
                <w:tcPr>
                  <w:tcW w:w="1170" w:type="dxa"/>
                </w:tcPr>
                <w:p w14:paraId="39747F75" w14:textId="42479D0B" w:rsidR="00DF0E93" w:rsidRDefault="00CF4A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Ju</w:t>
                  </w:r>
                  <w:r w:rsidR="00971E35">
                    <w:rPr>
                      <w:rFonts w:ascii="Arial" w:eastAsia="Arial" w:hAnsi="Arial" w:cs="Arial"/>
                      <w:color w:val="000000"/>
                    </w:rPr>
                    <w:t>ly</w:t>
                  </w:r>
                  <w:r w:rsidR="002F4F8A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</w:tr>
          </w:tbl>
          <w:p w14:paraId="0BA4FB66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5778353" w14:textId="34B129FF" w:rsidR="00D8012C" w:rsidRDefault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150693F1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2C29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6.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CF0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Main Beneficiary(es)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508B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SME companies from</w:t>
            </w:r>
          </w:p>
          <w:p w14:paraId="0D797EBE" w14:textId="5FBAC62B" w:rsidR="00DF0E93" w:rsidRPr="00CF4AB8" w:rsidRDefault="00A7156C" w:rsidP="00CF4AB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Electrical &amp; Electronics</w:t>
            </w:r>
          </w:p>
          <w:p w14:paraId="08FFF799" w14:textId="13E56E88" w:rsidR="00DF0E93" w:rsidRDefault="005B221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Other </w:t>
            </w:r>
            <w:r w:rsidR="00A7156C">
              <w:rPr>
                <w:rFonts w:ascii="Arial" w:eastAsia="Arial" w:hAnsi="Arial" w:cs="Arial"/>
                <w:color w:val="000000"/>
              </w:rPr>
              <w:t xml:space="preserve">manufacturing-related </w:t>
            </w:r>
            <w:r>
              <w:rPr>
                <w:rFonts w:ascii="Arial" w:eastAsia="Arial" w:hAnsi="Arial" w:cs="Arial"/>
                <w:color w:val="000000"/>
              </w:rPr>
              <w:t>sectors</w:t>
            </w:r>
          </w:p>
          <w:p w14:paraId="21682DC9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  <w:p w14:paraId="5ECA6160" w14:textId="6D1A34CA" w:rsidR="00D8012C" w:rsidRDefault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6670E5C1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45E4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7.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FE4A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Stakeholders Involved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B25" w14:textId="77777777" w:rsidR="00DF0E93" w:rsidRDefault="005B2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Ministry of International Trade &amp; Industry</w:t>
            </w:r>
          </w:p>
          <w:p w14:paraId="2FDCC140" w14:textId="77777777" w:rsidR="00DF0E93" w:rsidRDefault="005B2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Malaysia Productivity Corporation</w:t>
            </w:r>
          </w:p>
          <w:p w14:paraId="42EE80AD" w14:textId="12AF4AAB" w:rsidR="00DF0E93" w:rsidRPr="00E04DF6" w:rsidRDefault="005B2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Productivity Nexus </w:t>
            </w:r>
          </w:p>
          <w:p w14:paraId="69D0482D" w14:textId="36342BF4" w:rsidR="00E04DF6" w:rsidRDefault="00E04DF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Technology partners</w:t>
            </w:r>
          </w:p>
          <w:p w14:paraId="52CB512D" w14:textId="77777777" w:rsidR="00DF0E93" w:rsidRDefault="005B22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Industry Associations</w:t>
            </w:r>
          </w:p>
          <w:p w14:paraId="1B233BB4" w14:textId="77777777" w:rsidR="00DF0E93" w:rsidRDefault="00DF0E93" w:rsidP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  <w:p w14:paraId="37290DD7" w14:textId="77777777" w:rsidR="00D8012C" w:rsidRDefault="00D8012C" w:rsidP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  <w:p w14:paraId="44C8F98B" w14:textId="77777777" w:rsidR="00D8012C" w:rsidRDefault="00D8012C" w:rsidP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CF60D81" w14:textId="0BA49A88" w:rsidR="00D8012C" w:rsidRDefault="00D8012C" w:rsidP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EA7A39" w14:paraId="271C2B3F" w14:textId="77777777" w:rsidTr="00291D57">
        <w:trPr>
          <w:trHeight w:val="35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AF96E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8. </w:t>
            </w: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F9C0B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Budget Breakdown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6201" w14:textId="75B67C95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USD14,500.00</w:t>
            </w:r>
          </w:p>
          <w:p w14:paraId="398464CF" w14:textId="77777777" w:rsidR="00EA7A39" w:rsidRDefault="00EA7A3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EA7A39" w14:paraId="7C2C79C1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3C78C3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F18A63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E9E" w14:textId="035ED644" w:rsidR="00EA7A39" w:rsidRDefault="0069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Item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BE9E" w14:textId="684EA433" w:rsidR="00EA7A39" w:rsidRDefault="006909A3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Estimated cost (USD)</w:t>
            </w:r>
          </w:p>
        </w:tc>
      </w:tr>
      <w:tr w:rsidR="00EA7A39" w14:paraId="26E781B8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ACCF04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8ED426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8E1F" w14:textId="756E5FBA" w:rsidR="00EA7A39" w:rsidRDefault="0069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Development of training module</w:t>
            </w:r>
            <w:r w:rsidR="008E06F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8DD9" w14:textId="2BFBB431" w:rsidR="00EA7A39" w:rsidRDefault="008E06F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1,000</w:t>
            </w:r>
          </w:p>
        </w:tc>
      </w:tr>
      <w:tr w:rsidR="00EA7A39" w14:paraId="66D6D700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8390D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616CF5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6582" w14:textId="0FD02334" w:rsidR="00EA7A39" w:rsidRDefault="0069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AI starter kit</w:t>
            </w:r>
            <w:r w:rsidR="008E06F9">
              <w:rPr>
                <w:rFonts w:ascii="Arial" w:eastAsia="Arial" w:hAnsi="Arial" w:cs="Arial"/>
                <w:color w:val="000000"/>
              </w:rPr>
              <w:t xml:space="preserve"> (25 sets X USD243)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C68C" w14:textId="6D15EAC7" w:rsidR="00EA7A39" w:rsidRDefault="008E06F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6,075</w:t>
            </w:r>
          </w:p>
        </w:tc>
      </w:tr>
      <w:tr w:rsidR="00EA7A39" w14:paraId="7A2344D4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031BA7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48AACA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08DA" w14:textId="536CC658" w:rsidR="00EA7A39" w:rsidRDefault="00690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Training fees </w:t>
            </w:r>
            <w:r w:rsidR="008E06F9">
              <w:rPr>
                <w:rFonts w:ascii="Arial" w:eastAsia="Arial" w:hAnsi="Arial" w:cs="Arial"/>
                <w:color w:val="000000"/>
              </w:rPr>
              <w:t xml:space="preserve">of </w:t>
            </w:r>
            <w:r>
              <w:rPr>
                <w:rFonts w:ascii="Arial" w:eastAsia="Arial" w:hAnsi="Arial" w:cs="Arial"/>
                <w:color w:val="000000"/>
              </w:rPr>
              <w:t xml:space="preserve">5 half-day + 1 day </w:t>
            </w:r>
            <w:r w:rsidR="008E06F9">
              <w:rPr>
                <w:rFonts w:ascii="Arial" w:eastAsia="Arial" w:hAnsi="Arial" w:cs="Arial"/>
                <w:color w:val="000000"/>
              </w:rPr>
              <w:t>coaching (USD297/company)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C80B" w14:textId="760F0E36" w:rsidR="00EA7A39" w:rsidRDefault="008E06F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7,425</w:t>
            </w:r>
          </w:p>
        </w:tc>
      </w:tr>
      <w:tr w:rsidR="008E06F9" w14:paraId="6204DB59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397D8" w14:textId="77777777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4F868" w14:textId="77777777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DCD" w14:textId="5A5E052C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Technical support</w:t>
            </w:r>
            <w:r w:rsidR="00971E35">
              <w:rPr>
                <w:rFonts w:ascii="Arial" w:eastAsia="Arial" w:hAnsi="Arial" w:cs="Arial"/>
                <w:color w:val="000000"/>
              </w:rPr>
              <w:t xml:space="preserve">, virtual </w:t>
            </w:r>
            <w:proofErr w:type="gramStart"/>
            <w:r w:rsidR="00971E35">
              <w:rPr>
                <w:rFonts w:ascii="Arial" w:eastAsia="Arial" w:hAnsi="Arial" w:cs="Arial"/>
                <w:color w:val="000000"/>
              </w:rPr>
              <w:t>platform</w:t>
            </w:r>
            <w:proofErr w:type="gramEnd"/>
            <w:r w:rsidR="00971E35">
              <w:rPr>
                <w:rFonts w:ascii="Arial" w:eastAsia="Arial" w:hAnsi="Arial" w:cs="Arial"/>
                <w:color w:val="000000"/>
              </w:rPr>
              <w:t xml:space="preserve"> and logistics cost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8A27" w14:textId="3D16DD3B" w:rsidR="008E06F9" w:rsidRDefault="008E06F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foc</w:t>
            </w:r>
            <w:proofErr w:type="spellEnd"/>
          </w:p>
        </w:tc>
      </w:tr>
      <w:tr w:rsidR="008E06F9" w14:paraId="2D2A108C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DB993" w14:textId="77777777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53BC9" w14:textId="77777777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3966" w14:textId="015AF128" w:rsidR="008E06F9" w:rsidRDefault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C7" w14:textId="55C5BA79" w:rsidR="008E06F9" w:rsidRPr="008E06F9" w:rsidRDefault="008E06F9" w:rsidP="008E0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E06F9">
              <w:rPr>
                <w:rFonts w:ascii="Arial" w:eastAsia="Arial" w:hAnsi="Arial" w:cs="Arial"/>
                <w:b/>
                <w:bCs/>
                <w:color w:val="000000"/>
              </w:rPr>
              <w:t>14,500</w:t>
            </w:r>
          </w:p>
        </w:tc>
      </w:tr>
      <w:tr w:rsidR="00EA7A39" w14:paraId="6BD38C81" w14:textId="77777777" w:rsidTr="003C233E">
        <w:trPr>
          <w:trHeight w:val="355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7C84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566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8E96" w14:textId="77777777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24E7" w14:textId="3E806222" w:rsidR="00EA7A39" w:rsidRDefault="00EA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DF0E93" w14:paraId="6A430A97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5C0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9.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FD18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Expected Outcome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EC5A" w14:textId="1E610793" w:rsidR="00971E35" w:rsidRPr="00D8012C" w:rsidRDefault="005B2219" w:rsidP="00D8012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Productivity Improvement</w:t>
            </w:r>
            <w:r w:rsidR="001212CC">
              <w:rPr>
                <w:rFonts w:ascii="Arial" w:eastAsia="Arial" w:hAnsi="Arial" w:cs="Arial"/>
                <w:color w:val="000000"/>
              </w:rPr>
              <w:t xml:space="preserve"> at firm level</w:t>
            </w:r>
            <w:r w:rsidR="00D8012C">
              <w:rPr>
                <w:color w:val="000000"/>
              </w:rPr>
              <w:t xml:space="preserve">:- </w:t>
            </w:r>
            <w:r w:rsidR="00971E35" w:rsidRPr="00971E35">
              <w:rPr>
                <w:rFonts w:ascii="Arial" w:eastAsia="Arial" w:hAnsi="Arial" w:cs="Arial"/>
                <w:color w:val="000000"/>
              </w:rPr>
              <w:t xml:space="preserve">Results after the implementation, ROI/Cost Savings/Quantifiable output, e.g. Reduced machine idle and downtime </w:t>
            </w:r>
          </w:p>
          <w:p w14:paraId="722322C7" w14:textId="77777777" w:rsidR="00971E35" w:rsidRPr="00971E35" w:rsidRDefault="00971E35" w:rsidP="00971E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8"/>
              <w:rPr>
                <w:rFonts w:ascii="Arial" w:eastAsia="Arial" w:hAnsi="Arial" w:cs="Arial"/>
                <w:color w:val="000000"/>
              </w:rPr>
            </w:pPr>
            <w:r w:rsidRPr="00971E35">
              <w:rPr>
                <w:rFonts w:ascii="Arial" w:eastAsia="Arial" w:hAnsi="Arial" w:cs="Arial"/>
                <w:color w:val="000000"/>
              </w:rPr>
              <w:t xml:space="preserve">Increased the Overall Equipment Efficiency (OEE) </w:t>
            </w:r>
          </w:p>
          <w:p w14:paraId="1526170A" w14:textId="7A5A37FF" w:rsidR="00971E35" w:rsidRPr="00971E35" w:rsidRDefault="00971E35" w:rsidP="00971E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8"/>
              <w:rPr>
                <w:rFonts w:ascii="Arial" w:eastAsia="Arial" w:hAnsi="Arial" w:cs="Arial"/>
                <w:color w:val="000000"/>
              </w:rPr>
            </w:pPr>
            <w:r w:rsidRPr="00971E35">
              <w:rPr>
                <w:rFonts w:ascii="Arial" w:eastAsia="Arial" w:hAnsi="Arial" w:cs="Arial"/>
                <w:color w:val="000000"/>
              </w:rPr>
              <w:t xml:space="preserve">Reduced human errors </w:t>
            </w:r>
          </w:p>
          <w:p w14:paraId="714E8BB5" w14:textId="3C68057A" w:rsidR="00971E35" w:rsidRPr="00971E35" w:rsidRDefault="00971E35" w:rsidP="00971E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8"/>
              <w:rPr>
                <w:rFonts w:ascii="Arial" w:eastAsia="Arial" w:hAnsi="Arial" w:cs="Arial"/>
                <w:color w:val="000000"/>
              </w:rPr>
            </w:pPr>
            <w:r w:rsidRPr="00971E35">
              <w:rPr>
                <w:rFonts w:ascii="Arial" w:eastAsia="Arial" w:hAnsi="Arial" w:cs="Arial"/>
                <w:color w:val="000000"/>
              </w:rPr>
              <w:t xml:space="preserve">Reduced no. of headcounts </w:t>
            </w:r>
          </w:p>
          <w:p w14:paraId="6D529DFB" w14:textId="0713715B" w:rsidR="00971E35" w:rsidRPr="00971E35" w:rsidRDefault="00971E35" w:rsidP="00971E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8"/>
              <w:rPr>
                <w:rFonts w:ascii="Arial" w:eastAsia="Arial" w:hAnsi="Arial" w:cs="Arial"/>
                <w:color w:val="000000"/>
              </w:rPr>
            </w:pPr>
            <w:r w:rsidRPr="00971E35">
              <w:rPr>
                <w:rFonts w:ascii="Arial" w:eastAsia="Arial" w:hAnsi="Arial" w:cs="Arial"/>
                <w:color w:val="000000"/>
              </w:rPr>
              <w:t xml:space="preserve">Cost saving on manual paper recorder </w:t>
            </w:r>
          </w:p>
          <w:p w14:paraId="14EF8A2A" w14:textId="67AB1581" w:rsidR="00971E35" w:rsidRPr="00971E35" w:rsidRDefault="00971E35" w:rsidP="00971E3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28"/>
              <w:rPr>
                <w:rFonts w:ascii="Arial" w:eastAsia="Arial" w:hAnsi="Arial" w:cs="Arial"/>
                <w:color w:val="000000"/>
              </w:rPr>
            </w:pPr>
            <w:r w:rsidRPr="00971E35">
              <w:rPr>
                <w:rFonts w:ascii="Arial" w:eastAsia="Arial" w:hAnsi="Arial" w:cs="Arial"/>
                <w:color w:val="000000"/>
              </w:rPr>
              <w:t>Real time/live monitoring system</w:t>
            </w:r>
          </w:p>
          <w:p w14:paraId="36BCA008" w14:textId="605F6D7F" w:rsidR="00DF0E93" w:rsidRDefault="00A7156C" w:rsidP="001212C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0"/>
              <w:rPr>
                <w:color w:val="000000"/>
              </w:rPr>
            </w:pPr>
            <w:r w:rsidRPr="00A7156C">
              <w:rPr>
                <w:rFonts w:ascii="Arial" w:eastAsia="Arial" w:hAnsi="Arial" w:cs="Arial"/>
                <w:color w:val="000000"/>
              </w:rPr>
              <w:t xml:space="preserve">Company-wide proliferation of </w:t>
            </w:r>
            <w:r w:rsidR="008E06F9">
              <w:rPr>
                <w:rFonts w:ascii="Arial" w:eastAsia="Arial" w:hAnsi="Arial" w:cs="Arial"/>
                <w:color w:val="000000"/>
              </w:rPr>
              <w:t>AI-based machine vision</w:t>
            </w:r>
            <w:r w:rsidRPr="00A7156C">
              <w:rPr>
                <w:rFonts w:ascii="Arial" w:eastAsia="Arial" w:hAnsi="Arial" w:cs="Arial"/>
                <w:color w:val="000000"/>
              </w:rPr>
              <w:t xml:space="preserve"> to enhance competitiveness </w:t>
            </w:r>
          </w:p>
          <w:p w14:paraId="661C645C" w14:textId="33BB6273" w:rsidR="001212CC" w:rsidRPr="001212CC" w:rsidRDefault="001212CC" w:rsidP="001212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0"/>
              <w:rPr>
                <w:color w:val="000000"/>
              </w:rPr>
            </w:pPr>
          </w:p>
        </w:tc>
      </w:tr>
      <w:tr w:rsidR="00DF0E93" w14:paraId="74897FF7" w14:textId="77777777">
        <w:trPr>
          <w:trHeight w:val="1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35A6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10.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DF46" w14:textId="77777777" w:rsidR="00DF0E93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Other Information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B853" w14:textId="7A488C6C" w:rsidR="001212CC" w:rsidRDefault="005B2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Productivity Through Digitalisation: EEPN End-Users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Plugfest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Projects Compilation</w:t>
            </w:r>
            <w:r w:rsidR="001212CC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DCA3C38" w14:textId="0D5709AE" w:rsidR="00DF0E93" w:rsidRDefault="00D80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hyperlink r:id="rId6" w:history="1">
              <w:r w:rsidR="001212CC" w:rsidRPr="00DB37C8">
                <w:rPr>
                  <w:rStyle w:val="Hyperlink"/>
                  <w:rFonts w:ascii="Arial" w:eastAsia="Arial" w:hAnsi="Arial" w:cs="Arial"/>
                </w:rPr>
                <w:t>https://wayup.my/wp-content/uploads/2021/03/EEPN-Plugfest-Booklet-E-Book-2-9.pdf</w:t>
              </w:r>
            </w:hyperlink>
          </w:p>
          <w:p w14:paraId="52752E99" w14:textId="77777777" w:rsidR="00DF0E93" w:rsidRDefault="00DF0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9FF2582" w14:textId="77777777" w:rsidR="00DF0E93" w:rsidRDefault="00DF0E93"/>
    <w:sectPr w:rsidR="00DF0E9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69E"/>
    <w:multiLevelType w:val="multilevel"/>
    <w:tmpl w:val="5D02991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486FA9"/>
    <w:multiLevelType w:val="multilevel"/>
    <w:tmpl w:val="FA183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D2726C"/>
    <w:multiLevelType w:val="multilevel"/>
    <w:tmpl w:val="DE003F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10150A"/>
    <w:multiLevelType w:val="multilevel"/>
    <w:tmpl w:val="89BC630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75DE"/>
    <w:multiLevelType w:val="hybridMultilevel"/>
    <w:tmpl w:val="0818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05121"/>
    <w:multiLevelType w:val="multilevel"/>
    <w:tmpl w:val="A5DA380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84373D"/>
    <w:multiLevelType w:val="hybridMultilevel"/>
    <w:tmpl w:val="0F3CC69A"/>
    <w:lvl w:ilvl="0" w:tplc="987074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80A27"/>
    <w:multiLevelType w:val="multilevel"/>
    <w:tmpl w:val="6DDAD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1420759">
    <w:abstractNumId w:val="1"/>
  </w:num>
  <w:num w:numId="2" w16cid:durableId="1109474490">
    <w:abstractNumId w:val="3"/>
  </w:num>
  <w:num w:numId="3" w16cid:durableId="1399326765">
    <w:abstractNumId w:val="7"/>
  </w:num>
  <w:num w:numId="4" w16cid:durableId="1233731590">
    <w:abstractNumId w:val="0"/>
  </w:num>
  <w:num w:numId="5" w16cid:durableId="347953592">
    <w:abstractNumId w:val="5"/>
  </w:num>
  <w:num w:numId="6" w16cid:durableId="1136525902">
    <w:abstractNumId w:val="2"/>
  </w:num>
  <w:num w:numId="7" w16cid:durableId="913903978">
    <w:abstractNumId w:val="6"/>
  </w:num>
  <w:num w:numId="8" w16cid:durableId="1845779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93"/>
    <w:rsid w:val="001212CC"/>
    <w:rsid w:val="001B24F5"/>
    <w:rsid w:val="002841FC"/>
    <w:rsid w:val="002F4F8A"/>
    <w:rsid w:val="00351A4C"/>
    <w:rsid w:val="004E1DDC"/>
    <w:rsid w:val="00560B91"/>
    <w:rsid w:val="005B2219"/>
    <w:rsid w:val="005F26FE"/>
    <w:rsid w:val="005F7294"/>
    <w:rsid w:val="006909A3"/>
    <w:rsid w:val="008917F8"/>
    <w:rsid w:val="008E06F9"/>
    <w:rsid w:val="00971E35"/>
    <w:rsid w:val="009A4C24"/>
    <w:rsid w:val="00A10C41"/>
    <w:rsid w:val="00A11488"/>
    <w:rsid w:val="00A7156C"/>
    <w:rsid w:val="00B31F06"/>
    <w:rsid w:val="00C71355"/>
    <w:rsid w:val="00CF4AB8"/>
    <w:rsid w:val="00D4279B"/>
    <w:rsid w:val="00D8012C"/>
    <w:rsid w:val="00DF0E93"/>
    <w:rsid w:val="00E04DF6"/>
    <w:rsid w:val="00E51928"/>
    <w:rsid w:val="00EA7A39"/>
    <w:rsid w:val="00EE052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B59A"/>
  <w15:docId w15:val="{C9C87311-EF1E-4FB1-8012-21DEDE8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841FC"/>
    <w:pPr>
      <w:ind w:left="720"/>
      <w:contextualSpacing/>
    </w:pPr>
  </w:style>
  <w:style w:type="paragraph" w:customStyle="1" w:styleId="Default">
    <w:name w:val="Default"/>
    <w:rsid w:val="00E04DF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212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4086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27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752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405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948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5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04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417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5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399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7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31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yup.my/wp-content/uploads/2021/03/EEPN-Plugfest-Booklet-E-Book-2-9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Lee Wan Wei</cp:lastModifiedBy>
  <cp:revision>2</cp:revision>
  <dcterms:created xsi:type="dcterms:W3CDTF">2022-05-12T09:00:00Z</dcterms:created>
  <dcterms:modified xsi:type="dcterms:W3CDTF">2022-05-12T09:00:00Z</dcterms:modified>
</cp:coreProperties>
</file>