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07AB" w14:textId="77777777" w:rsidR="00A71DB1" w:rsidRDefault="00F67BBB" w:rsidP="001D0A52">
      <w:pPr>
        <w:tabs>
          <w:tab w:val="left" w:pos="993"/>
        </w:tabs>
        <w:spacing w:line="276" w:lineRule="auto"/>
        <w:jc w:val="center"/>
        <w:rPr>
          <w:b/>
        </w:rPr>
      </w:pPr>
      <w:r>
        <w:rPr>
          <w:b/>
        </w:rPr>
        <w:t>KERTAS CADANGAN UNTUK PERTIMBANGAN</w:t>
      </w:r>
    </w:p>
    <w:p w14:paraId="64E8F706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LEMBAGA PENGURUSAN MPC (BOM)</w:t>
      </w:r>
    </w:p>
    <w:p w14:paraId="58597B18" w14:textId="77777777" w:rsidR="00A71DB1" w:rsidRDefault="00A71DB1">
      <w:pPr>
        <w:spacing w:line="276" w:lineRule="auto"/>
        <w:jc w:val="center"/>
        <w:rPr>
          <w:b/>
        </w:rPr>
      </w:pPr>
    </w:p>
    <w:tbl>
      <w:tblPr>
        <w:tblStyle w:val="a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71DB1" w14:paraId="23A757E4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205B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 xml:space="preserve">TAJUK    </w:t>
            </w:r>
          </w:p>
          <w:p w14:paraId="13EA3EB1" w14:textId="77777777" w:rsidR="00A71DB1" w:rsidRPr="00C15B57" w:rsidRDefault="00F67BBB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Tajuk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>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B0E" w14:textId="5DF595C5" w:rsidR="0066644D" w:rsidRPr="00493FC8" w:rsidRDefault="00493FC8" w:rsidP="003C714E">
            <w:pPr>
              <w:spacing w:before="120" w:after="120" w:line="276" w:lineRule="auto"/>
              <w:jc w:val="both"/>
              <w:rPr>
                <w:b/>
                <w:bCs/>
              </w:rPr>
            </w:pPr>
            <w:r w:rsidRPr="00493FC8">
              <w:rPr>
                <w:b/>
                <w:bCs/>
              </w:rPr>
              <w:t>PROMOTE MPC PRODUCTS FOR INTERNATIONAL RECOGNITION TOWARDS IMPROVING PRODUCTIVITY AND COMPETITIVENESS OF THE INDUSTRY IN MALAYSIA</w:t>
            </w:r>
          </w:p>
        </w:tc>
      </w:tr>
      <w:tr w:rsidR="00A71DB1" w14:paraId="36D6AAE7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9B52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TARIKH/ GARIS MASA</w:t>
            </w:r>
          </w:p>
          <w:p w14:paraId="67CA7C4B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Jadual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mula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akhir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pelaksanaan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F664" w14:textId="753F7DBD" w:rsidR="004E30E9" w:rsidRDefault="004E30E9" w:rsidP="004E30E9">
            <w:pPr>
              <w:spacing w:line="276" w:lineRule="auto"/>
              <w:jc w:val="both"/>
              <w:rPr>
                <w:b/>
                <w:bCs/>
              </w:rPr>
            </w:pPr>
            <w:r w:rsidRPr="004E30E9">
              <w:rPr>
                <w:b/>
                <w:bCs/>
              </w:rPr>
              <w:t>6</w:t>
            </w:r>
            <w:r w:rsidRPr="004E30E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Pr="004E30E9">
              <w:rPr>
                <w:b/>
                <w:bCs/>
              </w:rPr>
              <w:t xml:space="preserve">ACE Team Awards International Competition organized by Asia Pacific Quality Organization (APQO) </w:t>
            </w:r>
            <w:r>
              <w:rPr>
                <w:b/>
                <w:bCs/>
              </w:rPr>
              <w:t>(</w:t>
            </w:r>
            <w:r w:rsidRPr="004E30E9">
              <w:rPr>
                <w:b/>
                <w:bCs/>
              </w:rPr>
              <w:t>online on 26-29 Sept 2022)</w:t>
            </w:r>
          </w:p>
          <w:p w14:paraId="279243C2" w14:textId="77777777" w:rsidR="004E30E9" w:rsidRPr="004E30E9" w:rsidRDefault="004E30E9" w:rsidP="004E30E9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</w:rPr>
            </w:pPr>
            <w:r w:rsidRPr="004E30E9">
              <w:t>Registration deadline: 15 July 2022</w:t>
            </w:r>
          </w:p>
          <w:p w14:paraId="2BF62ED6" w14:textId="77777777" w:rsidR="004E30E9" w:rsidRPr="004E30E9" w:rsidRDefault="004E30E9" w:rsidP="004E30E9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</w:rPr>
            </w:pPr>
            <w:r w:rsidRPr="004E30E9">
              <w:t>Deadline for submission of abstracts: 31 July 2022</w:t>
            </w:r>
          </w:p>
          <w:p w14:paraId="5704FBDF" w14:textId="77777777" w:rsidR="004E30E9" w:rsidRPr="004E30E9" w:rsidRDefault="004E30E9" w:rsidP="004E30E9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</w:rPr>
            </w:pPr>
            <w:r w:rsidRPr="004E30E9">
              <w:t>Deadline for Submission of Project Papers &amp; Video Presentations: 20 August 2022</w:t>
            </w:r>
          </w:p>
          <w:p w14:paraId="6D8FDF7D" w14:textId="41755B32" w:rsidR="004E30E9" w:rsidRPr="004E30E9" w:rsidRDefault="004E30E9" w:rsidP="004E30E9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</w:rPr>
            </w:pPr>
            <w:r w:rsidRPr="004E30E9">
              <w:t>Fee Payment Deadline: 31 July 2022</w:t>
            </w:r>
          </w:p>
          <w:p w14:paraId="0703C62F" w14:textId="2D29ED5D" w:rsidR="008E48FA" w:rsidRPr="00021112" w:rsidRDefault="004E30E9" w:rsidP="00021112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</w:rPr>
            </w:pPr>
            <w:r>
              <w:t>Fee Registration : USD 250 / pax</w:t>
            </w:r>
          </w:p>
        </w:tc>
      </w:tr>
      <w:tr w:rsidR="00A71DB1" w14:paraId="00F2FBA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31BD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TUJUAN &amp; LATAR BELAKANG</w:t>
            </w:r>
          </w:p>
          <w:p w14:paraId="65EC06FC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Tujuan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ringkas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mengenai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1BE1" w14:textId="23BC7A69" w:rsidR="007B1608" w:rsidRPr="004E30E9" w:rsidRDefault="004E30E9" w:rsidP="00DD0B79">
            <w:pPr>
              <w:spacing w:before="120" w:after="120" w:line="276" w:lineRule="auto"/>
              <w:jc w:val="both"/>
              <w:rPr>
                <w:sz w:val="22"/>
                <w:szCs w:val="22"/>
                <w:u w:val="single"/>
              </w:rPr>
            </w:pPr>
            <w:r w:rsidRPr="004E30E9">
              <w:rPr>
                <w:b/>
                <w:sz w:val="22"/>
                <w:szCs w:val="22"/>
                <w:u w:val="single"/>
              </w:rPr>
              <w:t>PURPOSE</w:t>
            </w:r>
            <w:r w:rsidR="00F67BBB" w:rsidRPr="004E30E9">
              <w:rPr>
                <w:b/>
                <w:sz w:val="22"/>
                <w:szCs w:val="22"/>
                <w:u w:val="single"/>
              </w:rPr>
              <w:t>:</w:t>
            </w:r>
            <w:r w:rsidR="00F67BBB" w:rsidRPr="004E30E9">
              <w:rPr>
                <w:sz w:val="22"/>
                <w:szCs w:val="22"/>
                <w:u w:val="single"/>
              </w:rPr>
              <w:t xml:space="preserve"> </w:t>
            </w:r>
          </w:p>
          <w:p w14:paraId="2B815014" w14:textId="54AE20FB" w:rsidR="004E30E9" w:rsidRDefault="004E30E9" w:rsidP="00DD0B79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4E30E9">
              <w:rPr>
                <w:sz w:val="22"/>
                <w:szCs w:val="22"/>
              </w:rPr>
              <w:t>For MPC to obtain product and service recognition from the international body APQO</w:t>
            </w:r>
            <w:r w:rsidR="00F56B66">
              <w:rPr>
                <w:sz w:val="22"/>
                <w:szCs w:val="22"/>
              </w:rPr>
              <w:t>.</w:t>
            </w:r>
            <w:r w:rsidRPr="004E30E9">
              <w:rPr>
                <w:sz w:val="22"/>
                <w:szCs w:val="22"/>
              </w:rPr>
              <w:t xml:space="preserve"> </w:t>
            </w:r>
          </w:p>
          <w:p w14:paraId="3380A927" w14:textId="77777777" w:rsidR="002B1DCA" w:rsidRPr="00021112" w:rsidRDefault="002B1DCA" w:rsidP="002B1DCA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021112">
              <w:rPr>
                <w:b/>
                <w:bCs/>
                <w:sz w:val="22"/>
                <w:szCs w:val="22"/>
                <w:u w:val="single"/>
              </w:rPr>
              <w:t>BACKGROUND</w:t>
            </w:r>
          </w:p>
          <w:p w14:paraId="5B176082" w14:textId="379BFE17" w:rsidR="002B1DCA" w:rsidRPr="002B1DCA" w:rsidRDefault="002B1DCA" w:rsidP="002B1DCA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B1DCA">
              <w:rPr>
                <w:b/>
                <w:bCs/>
                <w:sz w:val="22"/>
                <w:szCs w:val="22"/>
              </w:rPr>
              <w:t>6th ACE Team Award</w:t>
            </w:r>
            <w:r w:rsidR="0072415C">
              <w:rPr>
                <w:b/>
                <w:bCs/>
                <w:sz w:val="22"/>
                <w:szCs w:val="22"/>
              </w:rPr>
              <w:t>s</w:t>
            </w:r>
            <w:r w:rsidRPr="002B1DCA">
              <w:rPr>
                <w:b/>
                <w:bCs/>
                <w:sz w:val="22"/>
                <w:szCs w:val="22"/>
              </w:rPr>
              <w:t xml:space="preserve"> International Competition (Virtual)</w:t>
            </w:r>
          </w:p>
          <w:p w14:paraId="6074EE9E" w14:textId="766F8946" w:rsidR="008E48FA" w:rsidRPr="002B1DCA" w:rsidRDefault="002B1DCA" w:rsidP="00021112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2B1DCA">
              <w:rPr>
                <w:sz w:val="22"/>
                <w:szCs w:val="22"/>
              </w:rPr>
              <w:t xml:space="preserve">The ACE </w:t>
            </w:r>
            <w:proofErr w:type="gramStart"/>
            <w:r w:rsidRPr="002B1DCA">
              <w:rPr>
                <w:sz w:val="22"/>
                <w:szCs w:val="22"/>
              </w:rPr>
              <w:t>Award</w:t>
            </w:r>
            <w:r w:rsidR="0072415C">
              <w:rPr>
                <w:sz w:val="22"/>
                <w:szCs w:val="22"/>
              </w:rPr>
              <w:t>s</w:t>
            </w:r>
            <w:r w:rsidRPr="002B1DCA">
              <w:rPr>
                <w:sz w:val="22"/>
                <w:szCs w:val="22"/>
              </w:rPr>
              <w:t xml:space="preserve">  </w:t>
            </w:r>
            <w:r w:rsidR="002F0D71">
              <w:rPr>
                <w:sz w:val="22"/>
                <w:szCs w:val="22"/>
              </w:rPr>
              <w:t>p</w:t>
            </w:r>
            <w:r w:rsidR="002F0D71" w:rsidRPr="002B1DCA">
              <w:rPr>
                <w:sz w:val="22"/>
                <w:szCs w:val="22"/>
              </w:rPr>
              <w:t>rovide</w:t>
            </w:r>
            <w:proofErr w:type="gramEnd"/>
            <w:r w:rsidR="002F0D71" w:rsidRPr="002B1DCA">
              <w:rPr>
                <w:sz w:val="22"/>
                <w:szCs w:val="22"/>
              </w:rPr>
              <w:t xml:space="preserve"> a platform for healthy competition to </w:t>
            </w:r>
            <w:proofErr w:type="spellStart"/>
            <w:r w:rsidR="002F0D71" w:rsidRPr="002B1DCA">
              <w:rPr>
                <w:sz w:val="22"/>
                <w:szCs w:val="22"/>
              </w:rPr>
              <w:t>recognise</w:t>
            </w:r>
            <w:proofErr w:type="spellEnd"/>
            <w:r w:rsidR="002F0D71" w:rsidRPr="002B1DCA">
              <w:rPr>
                <w:sz w:val="22"/>
                <w:szCs w:val="22"/>
              </w:rPr>
              <w:t xml:space="preserve"> the best teams from APQO member countries.</w:t>
            </w:r>
            <w:r w:rsidR="002F0D71">
              <w:rPr>
                <w:sz w:val="22"/>
                <w:szCs w:val="22"/>
              </w:rPr>
              <w:t xml:space="preserve"> The objectives of the competition is </w:t>
            </w:r>
            <w:r w:rsidR="002F0D71" w:rsidRPr="002B1DCA">
              <w:rPr>
                <w:sz w:val="22"/>
                <w:szCs w:val="22"/>
              </w:rPr>
              <w:t>to share best practices</w:t>
            </w:r>
            <w:r w:rsidR="00962DF4">
              <w:rPr>
                <w:sz w:val="22"/>
                <w:szCs w:val="22"/>
              </w:rPr>
              <w:t xml:space="preserve"> </w:t>
            </w:r>
            <w:proofErr w:type="gramStart"/>
            <w:r w:rsidR="00962DF4">
              <w:rPr>
                <w:sz w:val="22"/>
                <w:szCs w:val="22"/>
              </w:rPr>
              <w:t>among  the</w:t>
            </w:r>
            <w:proofErr w:type="gramEnd"/>
            <w:r w:rsidR="00962DF4">
              <w:rPr>
                <w:sz w:val="22"/>
                <w:szCs w:val="22"/>
              </w:rPr>
              <w:t xml:space="preserve"> participants and </w:t>
            </w:r>
            <w:r w:rsidRPr="002B1DCA">
              <w:rPr>
                <w:sz w:val="22"/>
                <w:szCs w:val="22"/>
              </w:rPr>
              <w:t>provide an opportunity for participants to benchmark and gain recognition.</w:t>
            </w:r>
          </w:p>
        </w:tc>
      </w:tr>
      <w:tr w:rsidR="00A71DB1" w14:paraId="74AFFB0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818D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JUSTIFIKASI</w:t>
            </w:r>
          </w:p>
          <w:p w14:paraId="0F4FBB12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Penjelasan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menyokong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pelaksanaan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FBEA" w14:textId="2FF2493A" w:rsidR="002B1DCA" w:rsidRPr="00C15B57" w:rsidRDefault="000F3904" w:rsidP="002F2A7E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2F2A7E">
              <w:rPr>
                <w:sz w:val="22"/>
                <w:szCs w:val="22"/>
              </w:rPr>
              <w:t xml:space="preserve">Participation in the </w:t>
            </w:r>
            <w:proofErr w:type="gramStart"/>
            <w:r w:rsidRPr="002F2A7E">
              <w:rPr>
                <w:sz w:val="22"/>
                <w:szCs w:val="22"/>
              </w:rPr>
              <w:t xml:space="preserve">ACE </w:t>
            </w:r>
            <w:r w:rsidR="00CB1DE9" w:rsidRPr="002F2A7E">
              <w:rPr>
                <w:sz w:val="22"/>
                <w:szCs w:val="22"/>
              </w:rPr>
              <w:t xml:space="preserve"> </w:t>
            </w:r>
            <w:r w:rsidR="0072415C">
              <w:rPr>
                <w:sz w:val="22"/>
                <w:szCs w:val="22"/>
              </w:rPr>
              <w:t>awards</w:t>
            </w:r>
            <w:proofErr w:type="gramEnd"/>
            <w:r w:rsidR="0072415C">
              <w:rPr>
                <w:sz w:val="22"/>
                <w:szCs w:val="22"/>
              </w:rPr>
              <w:t xml:space="preserve"> </w:t>
            </w:r>
            <w:r w:rsidR="00CB1DE9" w:rsidRPr="002F2A7E">
              <w:rPr>
                <w:sz w:val="22"/>
                <w:szCs w:val="22"/>
              </w:rPr>
              <w:t xml:space="preserve">competition </w:t>
            </w:r>
            <w:r w:rsidRPr="002F2A7E">
              <w:rPr>
                <w:sz w:val="22"/>
                <w:szCs w:val="22"/>
              </w:rPr>
              <w:t>will provide an opportunity for MPC to share best practices among countries in the Asia Pacific region</w:t>
            </w:r>
            <w:r w:rsidR="002F2A7E">
              <w:rPr>
                <w:sz w:val="22"/>
                <w:szCs w:val="22"/>
              </w:rPr>
              <w:t>.</w:t>
            </w:r>
          </w:p>
        </w:tc>
      </w:tr>
      <w:tr w:rsidR="00A71DB1" w14:paraId="5FF32A52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542D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KAEDAH PELAKSANAAN</w:t>
            </w:r>
          </w:p>
          <w:p w14:paraId="582FF5F9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Kaedah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perlu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dilakukan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bagi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melaksanakan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3111" w14:textId="7CF00737" w:rsidR="00AF4356" w:rsidRPr="00CB1DE9" w:rsidRDefault="000F3904" w:rsidP="00461052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CB1DE9">
              <w:rPr>
                <w:sz w:val="22"/>
                <w:szCs w:val="22"/>
              </w:rPr>
              <w:t xml:space="preserve">Online participation in the ACE </w:t>
            </w:r>
            <w:r w:rsidR="00CB1DE9" w:rsidRPr="00CB1DE9">
              <w:rPr>
                <w:sz w:val="22"/>
                <w:szCs w:val="22"/>
              </w:rPr>
              <w:t>award</w:t>
            </w:r>
            <w:r w:rsidR="0072415C">
              <w:rPr>
                <w:sz w:val="22"/>
                <w:szCs w:val="22"/>
              </w:rPr>
              <w:t>s</w:t>
            </w:r>
            <w:r w:rsidR="00CB1DE9" w:rsidRPr="00CB1DE9">
              <w:rPr>
                <w:sz w:val="22"/>
                <w:szCs w:val="22"/>
              </w:rPr>
              <w:t xml:space="preserve"> competition </w:t>
            </w:r>
          </w:p>
        </w:tc>
      </w:tr>
      <w:tr w:rsidR="00A71DB1" w14:paraId="1105FA2A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8121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i/>
                <w:sz w:val="22"/>
                <w:szCs w:val="22"/>
              </w:rPr>
              <w:t>STAKEHOLDERS</w:t>
            </w:r>
            <w:r w:rsidRPr="00C15B57">
              <w:rPr>
                <w:b/>
                <w:sz w:val="22"/>
                <w:szCs w:val="22"/>
              </w:rPr>
              <w:t>/ PIHAK BERKEPENTINGAN</w:t>
            </w:r>
          </w:p>
          <w:p w14:paraId="648593B2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Pihak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atau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kumpulan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menerima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positif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mahupun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negatif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dijalankan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0328" w14:textId="29D6AAFE" w:rsidR="00A71DB1" w:rsidRPr="00C15B57" w:rsidRDefault="000F3904" w:rsidP="00F105D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Industry, Society, Public and Private Sectors</w:t>
            </w:r>
          </w:p>
        </w:tc>
      </w:tr>
      <w:tr w:rsidR="00A71DB1" w14:paraId="0D5CCDD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CEA3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lastRenderedPageBreak/>
              <w:t xml:space="preserve">JANGKAAN HASIL/ </w:t>
            </w:r>
            <w:r w:rsidRPr="00C15B57">
              <w:rPr>
                <w:b/>
                <w:i/>
                <w:sz w:val="22"/>
                <w:szCs w:val="22"/>
              </w:rPr>
              <w:t>OUTCOME</w:t>
            </w:r>
          </w:p>
          <w:p w14:paraId="0FB61198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Apa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MPC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perlu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capai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faedah-faedah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jangka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pendek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jangka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panjang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hasil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intervensi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7C74" w14:textId="1898E846" w:rsidR="00212DE3" w:rsidRPr="00212DE3" w:rsidRDefault="00212DE3" w:rsidP="00212DE3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DE3">
              <w:rPr>
                <w:color w:val="000000"/>
                <w:sz w:val="22"/>
                <w:szCs w:val="22"/>
              </w:rPr>
              <w:t xml:space="preserve">• </w:t>
            </w:r>
            <w:r w:rsidR="00C76A53">
              <w:rPr>
                <w:color w:val="000000"/>
                <w:sz w:val="22"/>
                <w:szCs w:val="22"/>
              </w:rPr>
              <w:t>Re</w:t>
            </w:r>
            <w:r w:rsidRPr="00212DE3">
              <w:rPr>
                <w:color w:val="000000"/>
                <w:sz w:val="22"/>
                <w:szCs w:val="22"/>
              </w:rPr>
              <w:t>cognition</w:t>
            </w:r>
          </w:p>
          <w:p w14:paraId="0E366A26" w14:textId="77777777" w:rsidR="00212DE3" w:rsidRPr="00212DE3" w:rsidRDefault="00212DE3" w:rsidP="00212DE3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DE3">
              <w:rPr>
                <w:color w:val="000000"/>
                <w:sz w:val="22"/>
                <w:szCs w:val="22"/>
              </w:rPr>
              <w:t>• Learn and share best practices</w:t>
            </w:r>
          </w:p>
          <w:p w14:paraId="5892FEF5" w14:textId="77777777" w:rsidR="00212DE3" w:rsidRPr="00212DE3" w:rsidRDefault="00212DE3" w:rsidP="00212DE3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DE3">
              <w:rPr>
                <w:color w:val="000000"/>
                <w:sz w:val="22"/>
                <w:szCs w:val="22"/>
              </w:rPr>
              <w:t xml:space="preserve">• Identify Benchmarks </w:t>
            </w:r>
          </w:p>
          <w:p w14:paraId="2AA16999" w14:textId="4E1EEDFB" w:rsidR="005D220E" w:rsidRPr="00C15B57" w:rsidRDefault="00212DE3" w:rsidP="008D130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DE3">
              <w:rPr>
                <w:color w:val="000000"/>
                <w:sz w:val="22"/>
                <w:szCs w:val="22"/>
              </w:rPr>
              <w:t>• Enhance knowledge</w:t>
            </w:r>
          </w:p>
        </w:tc>
      </w:tr>
      <w:tr w:rsidR="00A71DB1" w14:paraId="35079FC6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F1AC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JANGKAAN OUTPUT</w:t>
            </w:r>
          </w:p>
          <w:p w14:paraId="2EB12648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Keterangan:Output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ketara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tidak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ketara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dihasilkan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aktiviti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832A" w14:textId="0D0DEF0F" w:rsidR="005D220E" w:rsidRPr="00C15B57" w:rsidRDefault="002422C1" w:rsidP="008D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"/>
              <w:jc w:val="both"/>
              <w:rPr>
                <w:color w:val="000000"/>
                <w:sz w:val="22"/>
                <w:szCs w:val="22"/>
              </w:rPr>
            </w:pPr>
            <w:r w:rsidRPr="00C15B57">
              <w:rPr>
                <w:color w:val="000000"/>
                <w:sz w:val="22"/>
                <w:szCs w:val="22"/>
              </w:rPr>
              <w:t xml:space="preserve">Award and Recognition </w:t>
            </w:r>
          </w:p>
        </w:tc>
      </w:tr>
      <w:tr w:rsidR="00A71DB1" w14:paraId="29FBEA75" w14:textId="77777777">
        <w:trPr>
          <w:trHeight w:val="5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DA5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KUMPULAN SASAR</w:t>
            </w:r>
          </w:p>
          <w:p w14:paraId="2E7456D5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Individu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kumpulan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menerima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faedah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2FC2" w14:textId="77777777" w:rsidR="00A964D5" w:rsidRDefault="000F3904" w:rsidP="0080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Industry, Public and Private Sectors</w:t>
            </w:r>
          </w:p>
          <w:p w14:paraId="389D53E4" w14:textId="77777777" w:rsidR="003E745A" w:rsidRDefault="003E745A" w:rsidP="0080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sz w:val="22"/>
                <w:szCs w:val="22"/>
              </w:rPr>
            </w:pPr>
          </w:p>
          <w:p w14:paraId="79785521" w14:textId="77777777" w:rsidR="003E745A" w:rsidRDefault="003E745A" w:rsidP="0080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sz w:val="22"/>
                <w:szCs w:val="22"/>
              </w:rPr>
            </w:pPr>
          </w:p>
          <w:p w14:paraId="705FE5B3" w14:textId="06A8169E" w:rsidR="003E745A" w:rsidRPr="00C15B57" w:rsidRDefault="003E745A" w:rsidP="0080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71DB1" w14:paraId="66D7DD48" w14:textId="77777777">
        <w:trPr>
          <w:trHeight w:val="1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49AB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SUMBER BAJET/ KOS</w:t>
            </w:r>
          </w:p>
          <w:p w14:paraId="7C3D03AD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Sumber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bajet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jumlah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kos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terlibat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134"/>
              <w:gridCol w:w="992"/>
              <w:gridCol w:w="1276"/>
            </w:tblGrid>
            <w:tr w:rsidR="000F3904" w14:paraId="12523B9D" w14:textId="77777777" w:rsidTr="002F2A7E">
              <w:tc>
                <w:tcPr>
                  <w:tcW w:w="1980" w:type="dxa"/>
                </w:tcPr>
                <w:p w14:paraId="74DD3191" w14:textId="77777777" w:rsidR="000F3904" w:rsidRPr="008946AE" w:rsidRDefault="000F3904" w:rsidP="000F3904">
                  <w:pPr>
                    <w:pStyle w:val="ListParagraph"/>
                    <w:spacing w:before="120" w:after="120" w:line="276" w:lineRule="auto"/>
                    <w:ind w:left="76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1134" w:type="dxa"/>
                </w:tcPr>
                <w:p w14:paraId="64C379C1" w14:textId="7ECCD213" w:rsidR="000F3904" w:rsidRPr="00031078" w:rsidRDefault="00AD4DA4" w:rsidP="000F3904">
                  <w:pPr>
                    <w:spacing w:after="120"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Cost</w:t>
                  </w:r>
                </w:p>
              </w:tc>
              <w:tc>
                <w:tcPr>
                  <w:tcW w:w="992" w:type="dxa"/>
                </w:tcPr>
                <w:p w14:paraId="4E559536" w14:textId="77777777" w:rsidR="0002536B" w:rsidRDefault="0002536B" w:rsidP="000F3904">
                  <w:pPr>
                    <w:spacing w:after="120"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Unit/</w:t>
                  </w:r>
                </w:p>
                <w:p w14:paraId="3A22BCE7" w14:textId="41A0BBE8" w:rsidR="000F3904" w:rsidRPr="00031078" w:rsidRDefault="000F3904" w:rsidP="000F3904">
                  <w:pPr>
                    <w:spacing w:after="120"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31078">
                    <w:rPr>
                      <w:b/>
                      <w:bCs/>
                      <w:sz w:val="22"/>
                      <w:szCs w:val="22"/>
                    </w:rPr>
                    <w:t>Pax</w:t>
                  </w:r>
                </w:p>
              </w:tc>
              <w:tc>
                <w:tcPr>
                  <w:tcW w:w="1276" w:type="dxa"/>
                </w:tcPr>
                <w:p w14:paraId="61B5B0F3" w14:textId="3C676A52" w:rsidR="000F3904" w:rsidRPr="00031078" w:rsidRDefault="000F3904" w:rsidP="000F3904">
                  <w:pPr>
                    <w:spacing w:after="120" w:line="27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31078">
                    <w:rPr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AD4DA4">
                    <w:rPr>
                      <w:b/>
                      <w:bCs/>
                      <w:sz w:val="22"/>
                      <w:szCs w:val="22"/>
                    </w:rPr>
                    <w:t>Cost</w:t>
                  </w:r>
                </w:p>
              </w:tc>
            </w:tr>
            <w:tr w:rsidR="000F3904" w14:paraId="249AE3F8" w14:textId="77777777" w:rsidTr="002F2A7E">
              <w:tc>
                <w:tcPr>
                  <w:tcW w:w="1980" w:type="dxa"/>
                </w:tcPr>
                <w:p w14:paraId="77C5A7A2" w14:textId="77777777" w:rsidR="000F3904" w:rsidRPr="00031078" w:rsidRDefault="000F3904" w:rsidP="000F3904">
                  <w:pPr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0F3904">
                    <w:rPr>
                      <w:sz w:val="22"/>
                      <w:szCs w:val="22"/>
                    </w:rPr>
                    <w:t>6th ACE Team Awards International Competition (online)</w:t>
                  </w:r>
                </w:p>
              </w:tc>
              <w:tc>
                <w:tcPr>
                  <w:tcW w:w="1134" w:type="dxa"/>
                </w:tcPr>
                <w:p w14:paraId="74BCFB7E" w14:textId="77777777" w:rsidR="000F3904" w:rsidRPr="00031078" w:rsidRDefault="000F3904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USD 250 </w:t>
                  </w:r>
                </w:p>
              </w:tc>
              <w:tc>
                <w:tcPr>
                  <w:tcW w:w="992" w:type="dxa"/>
                </w:tcPr>
                <w:p w14:paraId="1109048A" w14:textId="77777777" w:rsidR="000F3904" w:rsidRPr="00031078" w:rsidRDefault="000F3904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21FFEE0A" w14:textId="77777777" w:rsidR="000F3904" w:rsidRDefault="000F3904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USD </w:t>
                  </w:r>
                </w:p>
                <w:p w14:paraId="725BA92E" w14:textId="77777777" w:rsidR="000F3904" w:rsidRDefault="000F3904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1,000</w:t>
                  </w:r>
                </w:p>
                <w:p w14:paraId="417648B7" w14:textId="77777777" w:rsidR="000F3904" w:rsidRDefault="000F3904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71D069D2" w14:textId="77777777" w:rsidR="000F3904" w:rsidRDefault="000F3904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RM</w:t>
                  </w:r>
                </w:p>
                <w:p w14:paraId="63789938" w14:textId="77777777" w:rsidR="000F3904" w:rsidRPr="00031078" w:rsidRDefault="000F3904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4,500</w:t>
                  </w:r>
                </w:p>
              </w:tc>
            </w:tr>
            <w:tr w:rsidR="00AD4DA4" w14:paraId="4B1A3B0A" w14:textId="77777777" w:rsidTr="002F2A7E">
              <w:tc>
                <w:tcPr>
                  <w:tcW w:w="1980" w:type="dxa"/>
                </w:tcPr>
                <w:p w14:paraId="7C3FE822" w14:textId="3DE0E2FE" w:rsidR="00AD4DA4" w:rsidRPr="00AD4DA4" w:rsidRDefault="00AD4DA4" w:rsidP="00AD4DA4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AD4DA4">
                    <w:rPr>
                      <w:sz w:val="22"/>
                      <w:szCs w:val="22"/>
                      <w:shd w:val="clear" w:color="auto" w:fill="FAF9F8"/>
                    </w:rPr>
                    <w:t>Writing services (report writers</w:t>
                  </w:r>
                  <w:r>
                    <w:rPr>
                      <w:sz w:val="22"/>
                      <w:szCs w:val="22"/>
                      <w:shd w:val="clear" w:color="auto" w:fill="FAF9F8"/>
                    </w:rPr>
                    <w:t xml:space="preserve"> </w:t>
                  </w:r>
                  <w:r w:rsidRPr="00AD4DA4">
                    <w:rPr>
                      <w:sz w:val="22"/>
                      <w:szCs w:val="22"/>
                      <w:shd w:val="clear" w:color="auto" w:fill="FAF9F8"/>
                    </w:rPr>
                    <w:t>and editors)</w:t>
                  </w:r>
                </w:p>
              </w:tc>
              <w:tc>
                <w:tcPr>
                  <w:tcW w:w="1134" w:type="dxa"/>
                </w:tcPr>
                <w:p w14:paraId="3AB95371" w14:textId="42C65574" w:rsidR="00AD4DA4" w:rsidRDefault="00AD4DA4" w:rsidP="000F3904">
                  <w:pPr>
                    <w:spacing w:line="276" w:lineRule="auto"/>
                    <w:jc w:val="center"/>
                  </w:pPr>
                  <w:r>
                    <w:t>RM200</w:t>
                  </w:r>
                </w:p>
              </w:tc>
              <w:tc>
                <w:tcPr>
                  <w:tcW w:w="992" w:type="dxa"/>
                </w:tcPr>
                <w:p w14:paraId="72C2EFE3" w14:textId="7683E2A1" w:rsidR="00AD4DA4" w:rsidRDefault="0002536B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276" w:type="dxa"/>
                </w:tcPr>
                <w:p w14:paraId="3B79CF80" w14:textId="7FF91604" w:rsidR="00AD4DA4" w:rsidRDefault="0002536B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RM10,000</w:t>
                  </w:r>
                </w:p>
              </w:tc>
            </w:tr>
            <w:tr w:rsidR="0002536B" w14:paraId="19403708" w14:textId="77777777" w:rsidTr="002F2A7E">
              <w:tc>
                <w:tcPr>
                  <w:tcW w:w="1980" w:type="dxa"/>
                </w:tcPr>
                <w:p w14:paraId="6F5A88EA" w14:textId="02AF47A1" w:rsidR="0002536B" w:rsidRPr="0002536B" w:rsidRDefault="0002536B" w:rsidP="00AD4DA4">
                  <w:pPr>
                    <w:spacing w:line="276" w:lineRule="auto"/>
                    <w:rPr>
                      <w:sz w:val="22"/>
                      <w:szCs w:val="22"/>
                      <w:shd w:val="clear" w:color="auto" w:fill="FAF9F8"/>
                    </w:rPr>
                  </w:pPr>
                  <w:r w:rsidRPr="0002536B">
                    <w:rPr>
                      <w:sz w:val="22"/>
                      <w:szCs w:val="22"/>
                      <w:shd w:val="clear" w:color="auto" w:fill="FAF9F8"/>
                    </w:rPr>
                    <w:t>Subject Matter Expert/Advisor</w:t>
                  </w:r>
                </w:p>
              </w:tc>
              <w:tc>
                <w:tcPr>
                  <w:tcW w:w="1134" w:type="dxa"/>
                </w:tcPr>
                <w:p w14:paraId="7F436EB7" w14:textId="1967ED03" w:rsidR="0002536B" w:rsidRDefault="0002536B" w:rsidP="000F3904">
                  <w:pPr>
                    <w:spacing w:line="276" w:lineRule="auto"/>
                    <w:jc w:val="center"/>
                  </w:pPr>
                  <w:r>
                    <w:t>RM400</w:t>
                  </w:r>
                </w:p>
              </w:tc>
              <w:tc>
                <w:tcPr>
                  <w:tcW w:w="992" w:type="dxa"/>
                </w:tcPr>
                <w:p w14:paraId="58FB7078" w14:textId="3F39CD79" w:rsidR="0002536B" w:rsidRPr="0002536B" w:rsidRDefault="0002536B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02536B">
                    <w:rPr>
                      <w:shd w:val="clear" w:color="auto" w:fill="FAF9F8"/>
                    </w:rPr>
                    <w:t>5 man-hours</w:t>
                  </w:r>
                </w:p>
              </w:tc>
              <w:tc>
                <w:tcPr>
                  <w:tcW w:w="1276" w:type="dxa"/>
                </w:tcPr>
                <w:p w14:paraId="41168D86" w14:textId="605AD218" w:rsidR="0002536B" w:rsidRDefault="00140F06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RM2,000</w:t>
                  </w:r>
                </w:p>
              </w:tc>
            </w:tr>
            <w:tr w:rsidR="00140F06" w14:paraId="6EF6537F" w14:textId="77777777" w:rsidTr="002F2A7E">
              <w:tc>
                <w:tcPr>
                  <w:tcW w:w="1980" w:type="dxa"/>
                </w:tcPr>
                <w:p w14:paraId="784E9B2A" w14:textId="77777777" w:rsidR="00140F06" w:rsidRDefault="00140F06" w:rsidP="00AD4DA4">
                  <w:pPr>
                    <w:spacing w:line="276" w:lineRule="auto"/>
                    <w:rPr>
                      <w:sz w:val="22"/>
                      <w:szCs w:val="22"/>
                      <w:shd w:val="clear" w:color="auto" w:fill="FAF9F8"/>
                    </w:rPr>
                  </w:pPr>
                  <w:r>
                    <w:rPr>
                      <w:sz w:val="22"/>
                      <w:szCs w:val="22"/>
                      <w:shd w:val="clear" w:color="auto" w:fill="FAF9F8"/>
                    </w:rPr>
                    <w:t>Facilitator/</w:t>
                  </w:r>
                </w:p>
                <w:p w14:paraId="6A05A887" w14:textId="3CBB4B90" w:rsidR="00140F06" w:rsidRPr="0002536B" w:rsidRDefault="00140F06" w:rsidP="00AD4DA4">
                  <w:pPr>
                    <w:spacing w:line="276" w:lineRule="auto"/>
                    <w:rPr>
                      <w:sz w:val="22"/>
                      <w:szCs w:val="22"/>
                      <w:shd w:val="clear" w:color="auto" w:fill="FAF9F8"/>
                    </w:rPr>
                  </w:pPr>
                  <w:r>
                    <w:rPr>
                      <w:sz w:val="22"/>
                      <w:szCs w:val="22"/>
                      <w:shd w:val="clear" w:color="auto" w:fill="FAF9F8"/>
                    </w:rPr>
                    <w:t>Coordinator</w:t>
                  </w:r>
                </w:p>
              </w:tc>
              <w:tc>
                <w:tcPr>
                  <w:tcW w:w="1134" w:type="dxa"/>
                </w:tcPr>
                <w:p w14:paraId="761F432B" w14:textId="747945A3" w:rsidR="00140F06" w:rsidRDefault="00140F06" w:rsidP="000F3904">
                  <w:pPr>
                    <w:spacing w:line="276" w:lineRule="auto"/>
                    <w:jc w:val="center"/>
                  </w:pPr>
                  <w:r>
                    <w:t>RM250</w:t>
                  </w:r>
                </w:p>
              </w:tc>
              <w:tc>
                <w:tcPr>
                  <w:tcW w:w="992" w:type="dxa"/>
                </w:tcPr>
                <w:p w14:paraId="2860B9B1" w14:textId="10FBAEF3" w:rsidR="00140F06" w:rsidRPr="0002536B" w:rsidRDefault="00140F06" w:rsidP="000F3904">
                  <w:pPr>
                    <w:spacing w:line="276" w:lineRule="auto"/>
                    <w:jc w:val="center"/>
                    <w:rPr>
                      <w:shd w:val="clear" w:color="auto" w:fill="FAF9F8"/>
                    </w:rPr>
                  </w:pPr>
                  <w:r>
                    <w:rPr>
                      <w:shd w:val="clear" w:color="auto" w:fill="FAF9F8"/>
                    </w:rPr>
                    <w:t>8</w:t>
                  </w:r>
                  <w:r w:rsidRPr="0002536B">
                    <w:rPr>
                      <w:shd w:val="clear" w:color="auto" w:fill="FAF9F8"/>
                    </w:rPr>
                    <w:t xml:space="preserve"> man-hours</w:t>
                  </w:r>
                </w:p>
              </w:tc>
              <w:tc>
                <w:tcPr>
                  <w:tcW w:w="1276" w:type="dxa"/>
                </w:tcPr>
                <w:p w14:paraId="21C07286" w14:textId="2152E9DA" w:rsidR="00140F06" w:rsidRDefault="00140F06" w:rsidP="000F3904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RM2,000</w:t>
                  </w:r>
                </w:p>
              </w:tc>
            </w:tr>
          </w:tbl>
          <w:p w14:paraId="3CC0A4F7" w14:textId="77777777" w:rsidR="00A71DB1" w:rsidRDefault="00A71DB1" w:rsidP="001D5814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</w:p>
          <w:p w14:paraId="60992862" w14:textId="4D6D140E" w:rsidR="003E745A" w:rsidRPr="003E745A" w:rsidRDefault="003E745A" w:rsidP="003E74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u w:val="single"/>
              </w:rPr>
            </w:pPr>
            <w:r w:rsidRPr="003E745A">
              <w:rPr>
                <w:rStyle w:val="normaltextrun"/>
                <w:rFonts w:ascii="Arial" w:hAnsi="Arial" w:cs="Arial"/>
                <w:b/>
                <w:bCs/>
                <w:u w:val="single"/>
                <w:lang w:val="en-US"/>
              </w:rPr>
              <w:t>Budget: Development Budget (FORE) </w:t>
            </w:r>
            <w:r w:rsidRPr="003E745A">
              <w:rPr>
                <w:rStyle w:val="eop"/>
                <w:rFonts w:ascii="Arial" w:hAnsi="Arial" w:cs="Arial"/>
                <w:b/>
                <w:bCs/>
                <w:u w:val="single"/>
              </w:rPr>
              <w:t> </w:t>
            </w:r>
            <w:r w:rsidRPr="003E745A">
              <w:rPr>
                <w:rStyle w:val="normaltextrun"/>
                <w:rFonts w:ascii="Arial" w:hAnsi="Arial" w:cs="Arial"/>
                <w:b/>
                <w:bCs/>
                <w:u w:val="single"/>
                <w:lang w:val="sv-SE"/>
              </w:rPr>
              <w:t>RM18,500</w:t>
            </w:r>
            <w:r w:rsidRPr="003E745A">
              <w:rPr>
                <w:rStyle w:val="eop"/>
                <w:rFonts w:ascii="Arial" w:hAnsi="Arial" w:cs="Arial"/>
                <w:b/>
                <w:bCs/>
                <w:u w:val="single"/>
              </w:rPr>
              <w:t> </w:t>
            </w:r>
          </w:p>
          <w:p w14:paraId="447C1253" w14:textId="1866D9DD" w:rsidR="003E745A" w:rsidRPr="00C15B57" w:rsidRDefault="003E745A" w:rsidP="001D5814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71DB1" w14:paraId="717BFBE5" w14:textId="77777777" w:rsidTr="00755539">
        <w:trPr>
          <w:trHeight w:val="9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F8EA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HASIL (RM) - SEKIRANYA ADA</w:t>
            </w:r>
          </w:p>
          <w:p w14:paraId="7769CFBE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Pendapatan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diterima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A8B5" w14:textId="483E9EFD" w:rsidR="00A71DB1" w:rsidRPr="00C15B57" w:rsidRDefault="000F3904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</w:tr>
      <w:tr w:rsidR="00A71DB1" w14:paraId="33E1D23E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7FB8" w14:textId="77777777" w:rsidR="00A71DB1" w:rsidRPr="00C15B57" w:rsidRDefault="00F67BBB">
            <w:pPr>
              <w:spacing w:before="24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SYOR</w:t>
            </w:r>
          </w:p>
          <w:p w14:paraId="68DF95AD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Keputusan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diperlukan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Lembaga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Pengurusan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MPC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A787" w14:textId="24A21224" w:rsidR="00A71DB1" w:rsidRPr="00C15B57" w:rsidRDefault="000F3904" w:rsidP="00287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This proposal is proposed to obtain BOM approval</w:t>
            </w:r>
            <w:r w:rsidR="001D5814">
              <w:rPr>
                <w:sz w:val="22"/>
                <w:szCs w:val="22"/>
              </w:rPr>
              <w:t xml:space="preserve"> </w:t>
            </w:r>
          </w:p>
        </w:tc>
      </w:tr>
      <w:tr w:rsidR="00A71DB1" w14:paraId="1ECD4CD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316" w14:textId="77777777" w:rsidR="00A71DB1" w:rsidRPr="00C15B57" w:rsidRDefault="00F67BBB">
            <w:pPr>
              <w:spacing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6688" w14:textId="63235D1B" w:rsidR="00A71DB1" w:rsidRPr="00C15B57" w:rsidRDefault="000F3904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Media/</w:t>
            </w:r>
            <w:r w:rsidR="00F67BBB" w:rsidRPr="00C15B57">
              <w:rPr>
                <w:sz w:val="22"/>
                <w:szCs w:val="22"/>
              </w:rPr>
              <w:t>CPD</w:t>
            </w:r>
          </w:p>
        </w:tc>
      </w:tr>
    </w:tbl>
    <w:p w14:paraId="224B6D18" w14:textId="77777777" w:rsidR="00A71DB1" w:rsidRDefault="00F67BBB">
      <w:pPr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>**</w:t>
      </w:r>
      <w:proofErr w:type="spellStart"/>
      <w:r>
        <w:rPr>
          <w:sz w:val="22"/>
          <w:szCs w:val="22"/>
        </w:rPr>
        <w:t>Sila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lampirkan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maklumat-maklumat</w:t>
      </w:r>
      <w:proofErr w:type="spellEnd"/>
      <w:r>
        <w:rPr>
          <w:sz w:val="22"/>
          <w:szCs w:val="22"/>
        </w:rPr>
        <w:t xml:space="preserve"> lain yang </w:t>
      </w:r>
      <w:proofErr w:type="spellStart"/>
      <w:r>
        <w:rPr>
          <w:sz w:val="22"/>
          <w:szCs w:val="22"/>
        </w:rPr>
        <w:t>berkaitan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sekiranya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perlu</w:t>
      </w:r>
      <w:proofErr w:type="spellEnd"/>
      <w:r>
        <w:rPr>
          <w:sz w:val="22"/>
          <w:szCs w:val="22"/>
        </w:rPr>
        <w:t xml:space="preserve">. </w:t>
      </w:r>
    </w:p>
    <w:p w14:paraId="42A4EB90" w14:textId="77777777" w:rsidR="00A71DB1" w:rsidRDefault="00F67BB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proofErr w:type="spellStart"/>
      <w:r>
        <w:rPr>
          <w:sz w:val="22"/>
          <w:szCs w:val="22"/>
        </w:rPr>
        <w:t>Contoh</w:t>
      </w:r>
      <w:proofErr w:type="spellEnd"/>
      <w:r>
        <w:rPr>
          <w:sz w:val="22"/>
          <w:szCs w:val="22"/>
        </w:rPr>
        <w:t xml:space="preserve">: Agenda program, </w:t>
      </w:r>
      <w:proofErr w:type="spellStart"/>
      <w:r>
        <w:rPr>
          <w:sz w:val="22"/>
          <w:szCs w:val="22"/>
        </w:rPr>
        <w:t>perincian</w:t>
      </w:r>
      <w:proofErr w:type="spellEnd"/>
      <w:r>
        <w:rPr>
          <w:sz w:val="22"/>
          <w:szCs w:val="22"/>
        </w:rPr>
        <w:t xml:space="preserve"> kos, </w:t>
      </w:r>
      <w:proofErr w:type="spellStart"/>
      <w:r>
        <w:rPr>
          <w:sz w:val="22"/>
          <w:szCs w:val="22"/>
        </w:rPr>
        <w:t>pelan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risiko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gambar</w:t>
      </w:r>
      <w:proofErr w:type="spellEnd"/>
      <w:r>
        <w:rPr>
          <w:sz w:val="22"/>
          <w:szCs w:val="22"/>
        </w:rPr>
        <w:t xml:space="preserve"> rajah, </w:t>
      </w:r>
      <w:proofErr w:type="spellStart"/>
      <w:r>
        <w:rPr>
          <w:sz w:val="22"/>
          <w:szCs w:val="22"/>
        </w:rPr>
        <w:t>lakaran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senarai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nama</w:t>
      </w:r>
      <w:proofErr w:type="spellEnd"/>
      <w:r>
        <w:rPr>
          <w:sz w:val="22"/>
          <w:szCs w:val="22"/>
        </w:rPr>
        <w:t xml:space="preserve">, carta Gantt, </w:t>
      </w:r>
      <w:proofErr w:type="spellStart"/>
      <w:r>
        <w:rPr>
          <w:sz w:val="22"/>
          <w:szCs w:val="22"/>
        </w:rPr>
        <w:t>dll</w:t>
      </w:r>
      <w:proofErr w:type="spellEnd"/>
      <w:r>
        <w:rPr>
          <w:sz w:val="22"/>
          <w:szCs w:val="22"/>
        </w:rPr>
        <w:t>.)</w:t>
      </w:r>
    </w:p>
    <w:tbl>
      <w:tblPr>
        <w:tblStyle w:val="a1"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4"/>
      </w:tblGrid>
      <w:tr w:rsidR="00A71DB1" w14:paraId="03D20CF6" w14:textId="77777777">
        <w:trPr>
          <w:trHeight w:val="669"/>
        </w:trPr>
        <w:tc>
          <w:tcPr>
            <w:tcW w:w="9494" w:type="dxa"/>
            <w:shd w:val="clear" w:color="auto" w:fill="D9E2F3"/>
          </w:tcPr>
          <w:p w14:paraId="7E3193D6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 w:val="22"/>
                <w:szCs w:val="22"/>
              </w:rPr>
              <w:t>Hanya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permohonan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menggunakan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Bajet</w:t>
            </w:r>
            <w:proofErr w:type="spellEnd"/>
            <w:r>
              <w:rPr>
                <w:sz w:val="22"/>
                <w:szCs w:val="22"/>
              </w:rPr>
              <w:t xml:space="preserve"> Pembangunan </w:t>
            </w:r>
            <w:proofErr w:type="spellStart"/>
            <w:r>
              <w:rPr>
                <w:sz w:val="22"/>
                <w:szCs w:val="22"/>
              </w:rPr>
              <w:t>dari</w:t>
            </w:r>
            <w:proofErr w:type="spellEnd"/>
            <w:r>
              <w:rPr>
                <w:sz w:val="22"/>
                <w:szCs w:val="22"/>
              </w:rPr>
              <w:t xml:space="preserve"> Unit/</w:t>
            </w:r>
            <w:proofErr w:type="spellStart"/>
            <w:r>
              <w:rPr>
                <w:sz w:val="22"/>
                <w:szCs w:val="22"/>
              </w:rPr>
              <w:t>Bahagian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lain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F0166D0" w14:textId="77777777" w:rsidR="00A71DB1" w:rsidRDefault="00F67BBB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Kolum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boleh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diabaikan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sekiranya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berkaitan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71DB1" w14:paraId="1E21AD97" w14:textId="77777777">
        <w:trPr>
          <w:trHeight w:val="2408"/>
        </w:trPr>
        <w:tc>
          <w:tcPr>
            <w:tcW w:w="9494" w:type="dxa"/>
            <w:shd w:val="clear" w:color="auto" w:fill="auto"/>
          </w:tcPr>
          <w:p w14:paraId="2C47F337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DISOKONG OLEH:</w:t>
            </w:r>
          </w:p>
          <w:p w14:paraId="5F4A4125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3EB2232D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52FC3D0E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NAMA PEGAWAI PENJAGA BAJET PEMBANGUNAN</w:t>
            </w:r>
          </w:p>
          <w:p w14:paraId="31BF1568" w14:textId="77777777" w:rsidR="00A71DB1" w:rsidRDefault="00F67BBB">
            <w:pPr>
              <w:spacing w:line="276" w:lineRule="auto"/>
            </w:pPr>
            <w:proofErr w:type="spellStart"/>
            <w:r>
              <w:t>Jawatan</w:t>
            </w:r>
            <w:proofErr w:type="spellEnd"/>
            <w:r>
              <w:t>:</w:t>
            </w:r>
          </w:p>
          <w:p w14:paraId="0AA51006" w14:textId="77777777" w:rsidR="00A71DB1" w:rsidRDefault="00F67BBB">
            <w:pPr>
              <w:spacing w:line="276" w:lineRule="auto"/>
            </w:pPr>
            <w:r>
              <w:t>Nama Bajet:</w:t>
            </w:r>
          </w:p>
          <w:p w14:paraId="79647677" w14:textId="77777777" w:rsidR="00A71DB1" w:rsidRDefault="00F67BBB">
            <w:pPr>
              <w:spacing w:line="276" w:lineRule="auto"/>
            </w:pPr>
            <w:r>
              <w:t>Tarikh:</w:t>
            </w:r>
          </w:p>
        </w:tc>
      </w:tr>
    </w:tbl>
    <w:p w14:paraId="0D0D4529" w14:textId="77777777" w:rsidR="00A71DB1" w:rsidRDefault="00A71DB1">
      <w:pPr>
        <w:spacing w:line="276" w:lineRule="auto"/>
      </w:pPr>
    </w:p>
    <w:tbl>
      <w:tblPr>
        <w:tblStyle w:val="a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3049"/>
        <w:gridCol w:w="3528"/>
      </w:tblGrid>
      <w:tr w:rsidR="00A71DB1" w14:paraId="1E3F0B6F" w14:textId="77777777">
        <w:trPr>
          <w:trHeight w:val="1228"/>
        </w:trPr>
        <w:tc>
          <w:tcPr>
            <w:tcW w:w="2917" w:type="dxa"/>
            <w:shd w:val="clear" w:color="auto" w:fill="D9E2F3"/>
            <w:vAlign w:val="center"/>
          </w:tcPr>
          <w:p w14:paraId="5122FE6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3049" w:type="dxa"/>
            <w:shd w:val="clear" w:color="auto" w:fill="D9E2F3"/>
            <w:vAlign w:val="center"/>
          </w:tcPr>
          <w:p w14:paraId="46876ED8" w14:textId="77777777" w:rsidR="00A71DB1" w:rsidRDefault="00F67BB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3528" w:type="dxa"/>
            <w:shd w:val="clear" w:color="auto" w:fill="D9E2F3"/>
            <w:vAlign w:val="center"/>
          </w:tcPr>
          <w:p w14:paraId="54B426B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Permohonan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memadai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disemak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sehingga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peringkat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Penyelia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FF0000"/>
                <w:sz w:val="22"/>
                <w:szCs w:val="22"/>
              </w:rPr>
              <w:t>Kolum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ini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boleh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diabaikan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sekiranya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tidak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A71DB1" w14:paraId="0221E82B" w14:textId="77777777">
        <w:trPr>
          <w:trHeight w:val="2126"/>
        </w:trPr>
        <w:tc>
          <w:tcPr>
            <w:tcW w:w="2917" w:type="dxa"/>
            <w:shd w:val="clear" w:color="auto" w:fill="auto"/>
          </w:tcPr>
          <w:p w14:paraId="73A674F1" w14:textId="25517AE5" w:rsidR="00A71DB1" w:rsidRDefault="009D64DC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305B5FEF" wp14:editId="7AB3587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-106680</wp:posOffset>
                  </wp:positionV>
                  <wp:extent cx="1295400" cy="1036320"/>
                  <wp:effectExtent l="0" t="0" r="0" b="0"/>
                  <wp:wrapNone/>
                  <wp:docPr id="4" name="Picture 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44F5">
              <w:rPr>
                <w:b/>
              </w:rPr>
              <w:t>h</w:t>
            </w:r>
            <w:r w:rsidR="00F67BBB">
              <w:rPr>
                <w:b/>
              </w:rPr>
              <w:t>DISEDIAKAN OLEH:</w:t>
            </w:r>
          </w:p>
          <w:p w14:paraId="13097975" w14:textId="33B6919B" w:rsidR="009D64DC" w:rsidRDefault="009D64DC">
            <w:pPr>
              <w:spacing w:line="276" w:lineRule="auto"/>
              <w:rPr>
                <w:b/>
              </w:rPr>
            </w:pPr>
          </w:p>
          <w:p w14:paraId="371F845D" w14:textId="4F25B588" w:rsidR="009D64DC" w:rsidRDefault="009D64DC">
            <w:pPr>
              <w:spacing w:line="276" w:lineRule="auto"/>
              <w:rPr>
                <w:b/>
              </w:rPr>
            </w:pPr>
          </w:p>
          <w:p w14:paraId="12895277" w14:textId="2CC8D9DB" w:rsidR="00A71DB1" w:rsidRDefault="00287C87">
            <w:pPr>
              <w:spacing w:line="276" w:lineRule="auto"/>
              <w:rPr>
                <w:b/>
              </w:rPr>
            </w:pPr>
            <w:r>
              <w:rPr>
                <w:b/>
              </w:rPr>
              <w:t>HUDA ATIQAH SAMSIR</w:t>
            </w:r>
          </w:p>
          <w:p w14:paraId="392D5841" w14:textId="77777777" w:rsidR="00A71DB1" w:rsidRDefault="00F67BBB">
            <w:pPr>
              <w:spacing w:line="276" w:lineRule="auto"/>
            </w:pPr>
            <w:proofErr w:type="spellStart"/>
            <w:r>
              <w:t>Penolong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</w:p>
          <w:p w14:paraId="1B9F88DC" w14:textId="660DFF99" w:rsidR="00A71DB1" w:rsidRDefault="00A71DB1">
            <w:pPr>
              <w:spacing w:line="276" w:lineRule="auto"/>
              <w:rPr>
                <w:b/>
              </w:rPr>
            </w:pPr>
          </w:p>
        </w:tc>
        <w:tc>
          <w:tcPr>
            <w:tcW w:w="3049" w:type="dxa"/>
          </w:tcPr>
          <w:p w14:paraId="52523231" w14:textId="6BB83D70" w:rsidR="00A71DB1" w:rsidRDefault="008D6391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76C0C96A" wp14:editId="4C19238E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27305</wp:posOffset>
                  </wp:positionV>
                  <wp:extent cx="1488389" cy="737235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389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DISEMAK OLEH:</w:t>
            </w:r>
          </w:p>
          <w:p w14:paraId="365C6C93" w14:textId="422E113C" w:rsidR="00A71DB1" w:rsidRDefault="00A71DB1">
            <w:pPr>
              <w:spacing w:line="276" w:lineRule="auto"/>
              <w:rPr>
                <w:b/>
              </w:rPr>
            </w:pPr>
          </w:p>
          <w:p w14:paraId="12BE1707" w14:textId="3C1E2683" w:rsidR="00A71DB1" w:rsidRDefault="00A71DB1">
            <w:pPr>
              <w:spacing w:line="276" w:lineRule="auto"/>
              <w:rPr>
                <w:b/>
              </w:rPr>
            </w:pPr>
          </w:p>
          <w:p w14:paraId="21860FEE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SHEZLINA ZAKARIA</w:t>
            </w:r>
          </w:p>
          <w:p w14:paraId="2F1DF3A1" w14:textId="77777777" w:rsidR="00A71DB1" w:rsidRDefault="00F67BBB">
            <w:pPr>
              <w:spacing w:line="276" w:lineRule="auto"/>
            </w:pP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Pengarah</w:t>
            </w:r>
            <w:proofErr w:type="spellEnd"/>
          </w:p>
          <w:p w14:paraId="2B183CFC" w14:textId="42138446" w:rsidR="00A71DB1" w:rsidRDefault="00A71DB1">
            <w:pPr>
              <w:spacing w:line="276" w:lineRule="auto"/>
            </w:pPr>
          </w:p>
        </w:tc>
        <w:tc>
          <w:tcPr>
            <w:tcW w:w="3528" w:type="dxa"/>
          </w:tcPr>
          <w:p w14:paraId="5BE84CB0" w14:textId="461D4FEF" w:rsidR="00A71DB1" w:rsidRDefault="008D6391">
            <w:pPr>
              <w:spacing w:line="276" w:lineRule="auto"/>
              <w:rPr>
                <w:b/>
              </w:rPr>
            </w:pPr>
            <w:r w:rsidRPr="008D6391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49254EE8" wp14:editId="4DA8507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-635</wp:posOffset>
                  </wp:positionV>
                  <wp:extent cx="1190625" cy="875821"/>
                  <wp:effectExtent l="0" t="0" r="0" b="635"/>
                  <wp:wrapNone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18A9E7-D9B3-4340-AAC4-E9D608D426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8318A9E7-D9B3-4340-AAC4-E9D608D426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66" r="18177" b="34371"/>
                          <a:stretch/>
                        </pic:blipFill>
                        <pic:spPr>
                          <a:xfrm>
                            <a:off x="0" y="0"/>
                            <a:ext cx="1196105" cy="87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DISAHKAN OLEH:</w:t>
            </w:r>
          </w:p>
          <w:p w14:paraId="79D2DE2A" w14:textId="015572AF" w:rsidR="00A71DB1" w:rsidRDefault="00A71DB1">
            <w:pPr>
              <w:spacing w:line="276" w:lineRule="auto"/>
              <w:rPr>
                <w:b/>
              </w:rPr>
            </w:pPr>
          </w:p>
          <w:p w14:paraId="29A1F67B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4579A506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SARIMAH MISMAN</w:t>
            </w:r>
          </w:p>
          <w:p w14:paraId="66BCB6F0" w14:textId="77777777" w:rsidR="00A71DB1" w:rsidRDefault="00F67BBB">
            <w:pPr>
              <w:spacing w:line="276" w:lineRule="auto"/>
            </w:pPr>
            <w:r>
              <w:t>Pengarah</w:t>
            </w:r>
          </w:p>
          <w:p w14:paraId="70C2F445" w14:textId="4696ED89" w:rsidR="005635EA" w:rsidRPr="005635EA" w:rsidRDefault="005635EA" w:rsidP="00287C87">
            <w:pPr>
              <w:spacing w:line="276" w:lineRule="auto"/>
              <w:rPr>
                <w:rFonts w:eastAsia="MS Mincho"/>
              </w:rPr>
            </w:pPr>
          </w:p>
        </w:tc>
      </w:tr>
    </w:tbl>
    <w:p w14:paraId="7A003F3E" w14:textId="77777777" w:rsidR="00A71DB1" w:rsidRDefault="00A71DB1"/>
    <w:p w14:paraId="6783F1BE" w14:textId="77777777" w:rsidR="005635EA" w:rsidRDefault="005635EA">
      <w:pPr>
        <w:jc w:val="right"/>
        <w:rPr>
          <w:b/>
          <w:sz w:val="22"/>
          <w:szCs w:val="22"/>
        </w:rPr>
      </w:pPr>
    </w:p>
    <w:p w14:paraId="1BA81E87" w14:textId="77777777" w:rsidR="005635EA" w:rsidRDefault="005635EA">
      <w:pPr>
        <w:jc w:val="right"/>
        <w:rPr>
          <w:b/>
          <w:sz w:val="22"/>
          <w:szCs w:val="22"/>
        </w:rPr>
      </w:pPr>
    </w:p>
    <w:p w14:paraId="10A7C2F5" w14:textId="77777777" w:rsidR="005635EA" w:rsidRDefault="005635EA">
      <w:pPr>
        <w:jc w:val="right"/>
        <w:rPr>
          <w:b/>
          <w:sz w:val="22"/>
          <w:szCs w:val="22"/>
        </w:rPr>
      </w:pPr>
    </w:p>
    <w:p w14:paraId="78A1335D" w14:textId="5B3C775C" w:rsidR="00544817" w:rsidRDefault="00544817">
      <w:pPr>
        <w:jc w:val="right"/>
        <w:rPr>
          <w:b/>
          <w:sz w:val="22"/>
          <w:szCs w:val="22"/>
        </w:rPr>
      </w:pPr>
    </w:p>
    <w:p w14:paraId="39BBF8F0" w14:textId="7B49D3F8" w:rsidR="00544817" w:rsidRDefault="00544817">
      <w:pPr>
        <w:jc w:val="right"/>
        <w:rPr>
          <w:b/>
          <w:sz w:val="22"/>
          <w:szCs w:val="22"/>
        </w:rPr>
      </w:pPr>
    </w:p>
    <w:p w14:paraId="5A55C78E" w14:textId="27D5732C" w:rsidR="00544817" w:rsidRDefault="00544817">
      <w:pPr>
        <w:jc w:val="right"/>
        <w:rPr>
          <w:b/>
          <w:sz w:val="22"/>
          <w:szCs w:val="22"/>
        </w:rPr>
      </w:pPr>
    </w:p>
    <w:p w14:paraId="42B017A1" w14:textId="7887619D" w:rsidR="00544817" w:rsidRDefault="00544817">
      <w:pPr>
        <w:jc w:val="right"/>
        <w:rPr>
          <w:b/>
          <w:sz w:val="22"/>
          <w:szCs w:val="22"/>
        </w:rPr>
      </w:pPr>
    </w:p>
    <w:p w14:paraId="7CB8B3FA" w14:textId="77777777" w:rsidR="00544817" w:rsidRDefault="00544817">
      <w:pPr>
        <w:jc w:val="right"/>
        <w:rPr>
          <w:b/>
          <w:sz w:val="22"/>
          <w:szCs w:val="22"/>
        </w:rPr>
      </w:pPr>
    </w:p>
    <w:sectPr w:rsidR="00544817">
      <w:footerReference w:type="default" r:id="rId10"/>
      <w:pgSz w:w="11906" w:h="16838"/>
      <w:pgMar w:top="1440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339B" w14:textId="77777777" w:rsidR="0062302F" w:rsidRDefault="0062302F">
      <w:r>
        <w:separator/>
      </w:r>
    </w:p>
  </w:endnote>
  <w:endnote w:type="continuationSeparator" w:id="0">
    <w:p w14:paraId="69A68F4C" w14:textId="77777777" w:rsidR="0062302F" w:rsidRDefault="0062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0CFB" w14:textId="77777777" w:rsidR="00A71DB1" w:rsidRDefault="00A71D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209B" w14:textId="77777777" w:rsidR="0062302F" w:rsidRDefault="0062302F">
      <w:r>
        <w:separator/>
      </w:r>
    </w:p>
  </w:footnote>
  <w:footnote w:type="continuationSeparator" w:id="0">
    <w:p w14:paraId="74DDFB30" w14:textId="77777777" w:rsidR="0062302F" w:rsidRDefault="0062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0B1"/>
    <w:multiLevelType w:val="hybridMultilevel"/>
    <w:tmpl w:val="62E68E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846"/>
    <w:multiLevelType w:val="multilevel"/>
    <w:tmpl w:val="BE80D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02820"/>
    <w:multiLevelType w:val="multilevel"/>
    <w:tmpl w:val="3EFCB8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52363"/>
    <w:multiLevelType w:val="hybridMultilevel"/>
    <w:tmpl w:val="02F27F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4115F"/>
    <w:multiLevelType w:val="multilevel"/>
    <w:tmpl w:val="3B50DBC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6967A7"/>
    <w:multiLevelType w:val="hybridMultilevel"/>
    <w:tmpl w:val="747E6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74545"/>
    <w:multiLevelType w:val="hybridMultilevel"/>
    <w:tmpl w:val="D86E946C"/>
    <w:lvl w:ilvl="0" w:tplc="D6A4ED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B0E1E"/>
    <w:multiLevelType w:val="multilevel"/>
    <w:tmpl w:val="89725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460C"/>
    <w:multiLevelType w:val="hybridMultilevel"/>
    <w:tmpl w:val="D9F8C246"/>
    <w:lvl w:ilvl="0" w:tplc="4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EBB1B1A"/>
    <w:multiLevelType w:val="hybridMultilevel"/>
    <w:tmpl w:val="D89459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F5946"/>
    <w:multiLevelType w:val="hybridMultilevel"/>
    <w:tmpl w:val="183C0CA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435EB"/>
    <w:multiLevelType w:val="hybridMultilevel"/>
    <w:tmpl w:val="5D8E77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E7E15"/>
    <w:multiLevelType w:val="hybridMultilevel"/>
    <w:tmpl w:val="845AE5D2"/>
    <w:lvl w:ilvl="0" w:tplc="432E860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0B50"/>
    <w:multiLevelType w:val="hybridMultilevel"/>
    <w:tmpl w:val="3CA88D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A127F"/>
    <w:multiLevelType w:val="hybridMultilevel"/>
    <w:tmpl w:val="78EC5A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87756">
    <w:abstractNumId w:val="7"/>
  </w:num>
  <w:num w:numId="2" w16cid:durableId="204144744">
    <w:abstractNumId w:val="4"/>
  </w:num>
  <w:num w:numId="3" w16cid:durableId="816724199">
    <w:abstractNumId w:val="1"/>
  </w:num>
  <w:num w:numId="4" w16cid:durableId="1038550210">
    <w:abstractNumId w:val="14"/>
  </w:num>
  <w:num w:numId="5" w16cid:durableId="463737189">
    <w:abstractNumId w:val="6"/>
  </w:num>
  <w:num w:numId="6" w16cid:durableId="1858151390">
    <w:abstractNumId w:val="8"/>
  </w:num>
  <w:num w:numId="7" w16cid:durableId="1743598269">
    <w:abstractNumId w:val="0"/>
  </w:num>
  <w:num w:numId="8" w16cid:durableId="208297705">
    <w:abstractNumId w:val="3"/>
  </w:num>
  <w:num w:numId="9" w16cid:durableId="1158611010">
    <w:abstractNumId w:val="11"/>
  </w:num>
  <w:num w:numId="10" w16cid:durableId="1226768538">
    <w:abstractNumId w:val="9"/>
  </w:num>
  <w:num w:numId="11" w16cid:durableId="1733697064">
    <w:abstractNumId w:val="12"/>
  </w:num>
  <w:num w:numId="12" w16cid:durableId="757871298">
    <w:abstractNumId w:val="10"/>
  </w:num>
  <w:num w:numId="13" w16cid:durableId="1901356653">
    <w:abstractNumId w:val="5"/>
  </w:num>
  <w:num w:numId="14" w16cid:durableId="643242755">
    <w:abstractNumId w:val="13"/>
  </w:num>
  <w:num w:numId="15" w16cid:durableId="1426030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B1"/>
    <w:rsid w:val="00021112"/>
    <w:rsid w:val="0002536B"/>
    <w:rsid w:val="00031078"/>
    <w:rsid w:val="00053A62"/>
    <w:rsid w:val="00074163"/>
    <w:rsid w:val="00074BC6"/>
    <w:rsid w:val="00083337"/>
    <w:rsid w:val="000C563C"/>
    <w:rsid w:val="000D2A32"/>
    <w:rsid w:val="000E7F3B"/>
    <w:rsid w:val="000F3904"/>
    <w:rsid w:val="00140F06"/>
    <w:rsid w:val="0014357F"/>
    <w:rsid w:val="00162CA8"/>
    <w:rsid w:val="00172931"/>
    <w:rsid w:val="00191472"/>
    <w:rsid w:val="001B6ED1"/>
    <w:rsid w:val="001D0A52"/>
    <w:rsid w:val="001D5814"/>
    <w:rsid w:val="00212DE3"/>
    <w:rsid w:val="00221192"/>
    <w:rsid w:val="002422C1"/>
    <w:rsid w:val="0024709E"/>
    <w:rsid w:val="00266114"/>
    <w:rsid w:val="00273E57"/>
    <w:rsid w:val="00275C83"/>
    <w:rsid w:val="00287C87"/>
    <w:rsid w:val="002B1DCA"/>
    <w:rsid w:val="002D2267"/>
    <w:rsid w:val="002D3616"/>
    <w:rsid w:val="002D48DE"/>
    <w:rsid w:val="002F04EE"/>
    <w:rsid w:val="002F0D71"/>
    <w:rsid w:val="002F2A7E"/>
    <w:rsid w:val="00307F66"/>
    <w:rsid w:val="00351434"/>
    <w:rsid w:val="00354985"/>
    <w:rsid w:val="003A526A"/>
    <w:rsid w:val="003A6361"/>
    <w:rsid w:val="003B19BB"/>
    <w:rsid w:val="003B2C72"/>
    <w:rsid w:val="003B37ED"/>
    <w:rsid w:val="003C714E"/>
    <w:rsid w:val="003D2072"/>
    <w:rsid w:val="003E745A"/>
    <w:rsid w:val="003F1C8C"/>
    <w:rsid w:val="00403AD5"/>
    <w:rsid w:val="004073E5"/>
    <w:rsid w:val="00461052"/>
    <w:rsid w:val="004817B3"/>
    <w:rsid w:val="00493FC8"/>
    <w:rsid w:val="00494A5E"/>
    <w:rsid w:val="004A2B61"/>
    <w:rsid w:val="004E30E9"/>
    <w:rsid w:val="00504E0E"/>
    <w:rsid w:val="005137D5"/>
    <w:rsid w:val="005415B0"/>
    <w:rsid w:val="00544817"/>
    <w:rsid w:val="00561249"/>
    <w:rsid w:val="005635EA"/>
    <w:rsid w:val="00591C93"/>
    <w:rsid w:val="00594FA2"/>
    <w:rsid w:val="005D220E"/>
    <w:rsid w:val="005D35E3"/>
    <w:rsid w:val="005E1DB3"/>
    <w:rsid w:val="0062302F"/>
    <w:rsid w:val="00643BDD"/>
    <w:rsid w:val="00646705"/>
    <w:rsid w:val="0066644D"/>
    <w:rsid w:val="00695A0A"/>
    <w:rsid w:val="006B66B2"/>
    <w:rsid w:val="006D4A7B"/>
    <w:rsid w:val="006D57D2"/>
    <w:rsid w:val="006E7FBC"/>
    <w:rsid w:val="006F1532"/>
    <w:rsid w:val="0072415C"/>
    <w:rsid w:val="00743BD7"/>
    <w:rsid w:val="00755539"/>
    <w:rsid w:val="00767107"/>
    <w:rsid w:val="007A26BA"/>
    <w:rsid w:val="007A5671"/>
    <w:rsid w:val="007B1608"/>
    <w:rsid w:val="007E4A98"/>
    <w:rsid w:val="008071B8"/>
    <w:rsid w:val="008647A0"/>
    <w:rsid w:val="008660C6"/>
    <w:rsid w:val="00871872"/>
    <w:rsid w:val="00873B14"/>
    <w:rsid w:val="008821B4"/>
    <w:rsid w:val="008946AE"/>
    <w:rsid w:val="008B5837"/>
    <w:rsid w:val="008D1305"/>
    <w:rsid w:val="008D6391"/>
    <w:rsid w:val="008E48FA"/>
    <w:rsid w:val="008F3295"/>
    <w:rsid w:val="009168E8"/>
    <w:rsid w:val="0093484C"/>
    <w:rsid w:val="0094555A"/>
    <w:rsid w:val="00950FFE"/>
    <w:rsid w:val="00962DF4"/>
    <w:rsid w:val="009D64DC"/>
    <w:rsid w:val="00A27273"/>
    <w:rsid w:val="00A53623"/>
    <w:rsid w:val="00A544F5"/>
    <w:rsid w:val="00A64121"/>
    <w:rsid w:val="00A71DB1"/>
    <w:rsid w:val="00A740A2"/>
    <w:rsid w:val="00A964D5"/>
    <w:rsid w:val="00AD4DA4"/>
    <w:rsid w:val="00AF4356"/>
    <w:rsid w:val="00B07EA1"/>
    <w:rsid w:val="00B17488"/>
    <w:rsid w:val="00B17521"/>
    <w:rsid w:val="00B375AF"/>
    <w:rsid w:val="00B770F5"/>
    <w:rsid w:val="00B8716A"/>
    <w:rsid w:val="00B926C8"/>
    <w:rsid w:val="00BD55DF"/>
    <w:rsid w:val="00BE10BC"/>
    <w:rsid w:val="00C00E89"/>
    <w:rsid w:val="00C01D7A"/>
    <w:rsid w:val="00C15B57"/>
    <w:rsid w:val="00C40E59"/>
    <w:rsid w:val="00C52A04"/>
    <w:rsid w:val="00C54180"/>
    <w:rsid w:val="00C6702C"/>
    <w:rsid w:val="00C76A53"/>
    <w:rsid w:val="00CB1DE9"/>
    <w:rsid w:val="00CC6CD6"/>
    <w:rsid w:val="00CD6CBF"/>
    <w:rsid w:val="00D07755"/>
    <w:rsid w:val="00D10D76"/>
    <w:rsid w:val="00D200A7"/>
    <w:rsid w:val="00D50DFE"/>
    <w:rsid w:val="00D73677"/>
    <w:rsid w:val="00D861F6"/>
    <w:rsid w:val="00D87F1E"/>
    <w:rsid w:val="00DB5B8D"/>
    <w:rsid w:val="00DB75FB"/>
    <w:rsid w:val="00DD0B79"/>
    <w:rsid w:val="00DE6B06"/>
    <w:rsid w:val="00E261AD"/>
    <w:rsid w:val="00E35F31"/>
    <w:rsid w:val="00E95DD6"/>
    <w:rsid w:val="00EA3254"/>
    <w:rsid w:val="00EB14B9"/>
    <w:rsid w:val="00F01331"/>
    <w:rsid w:val="00F105D8"/>
    <w:rsid w:val="00F37FFD"/>
    <w:rsid w:val="00F50172"/>
    <w:rsid w:val="00F56B66"/>
    <w:rsid w:val="00F67BBB"/>
    <w:rsid w:val="00F9623B"/>
    <w:rsid w:val="00FC3C0B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5A18"/>
  <w15:docId w15:val="{1990D4E9-0F10-4C15-9D0A-C344799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52A04"/>
    <w:pPr>
      <w:ind w:left="720"/>
      <w:contextualSpacing/>
    </w:pPr>
  </w:style>
  <w:style w:type="table" w:styleId="TableGrid">
    <w:name w:val="Table Grid"/>
    <w:basedOn w:val="TableNormal"/>
    <w:uiPriority w:val="39"/>
    <w:rsid w:val="0003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E74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Y"/>
    </w:rPr>
  </w:style>
  <w:style w:type="character" w:customStyle="1" w:styleId="normaltextrun">
    <w:name w:val="normaltextrun"/>
    <w:basedOn w:val="DefaultParagraphFont"/>
    <w:rsid w:val="003E745A"/>
  </w:style>
  <w:style w:type="character" w:customStyle="1" w:styleId="eop">
    <w:name w:val="eop"/>
    <w:basedOn w:val="DefaultParagraphFont"/>
    <w:rsid w:val="003E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625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Sarimah Misman</dc:creator>
  <cp:lastModifiedBy>Huda Atiqah Samsir</cp:lastModifiedBy>
  <cp:revision>2</cp:revision>
  <cp:lastPrinted>2022-05-12T07:07:00Z</cp:lastPrinted>
  <dcterms:created xsi:type="dcterms:W3CDTF">2022-05-23T07:59:00Z</dcterms:created>
  <dcterms:modified xsi:type="dcterms:W3CDTF">2022-05-23T07:59:00Z</dcterms:modified>
</cp:coreProperties>
</file>