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478F8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661ACCB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0C2EB467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  <w:r w:rsidRPr="0074577A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>ATTACHMENT  3</w:t>
      </w:r>
    </w:p>
    <w:p w14:paraId="76CB7FEC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7F77CE3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  <w:r w:rsidRPr="0074577A"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  <w:t>Listing of Delegates</w:t>
      </w:r>
    </w:p>
    <w:p w14:paraId="6C7F0FEA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3502"/>
        <w:gridCol w:w="2299"/>
        <w:gridCol w:w="2124"/>
        <w:gridCol w:w="2139"/>
      </w:tblGrid>
      <w:tr w:rsidR="0074577A" w:rsidRPr="0074577A" w14:paraId="6ED531D3" w14:textId="77777777" w:rsidTr="0074577A">
        <w:tc>
          <w:tcPr>
            <w:tcW w:w="568" w:type="dxa"/>
          </w:tcPr>
          <w:p w14:paraId="61928329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74577A">
              <w:rPr>
                <w:rFonts w:ascii="Arial MT" w:eastAsia="Arial MT" w:hAnsi="Arial MT" w:cs="Arial MT"/>
                <w:b/>
                <w:bCs/>
                <w:lang w:val="ms"/>
              </w:rPr>
              <w:t>No</w:t>
            </w:r>
          </w:p>
        </w:tc>
        <w:tc>
          <w:tcPr>
            <w:tcW w:w="3502" w:type="dxa"/>
          </w:tcPr>
          <w:p w14:paraId="4CBE9F2D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74577A">
              <w:rPr>
                <w:rFonts w:ascii="Arial MT" w:eastAsia="Arial MT" w:hAnsi="Arial MT" w:cs="Arial MT"/>
                <w:b/>
                <w:bCs/>
                <w:lang w:val="ms"/>
              </w:rPr>
              <w:t>Name</w:t>
            </w:r>
          </w:p>
        </w:tc>
        <w:tc>
          <w:tcPr>
            <w:tcW w:w="2299" w:type="dxa"/>
          </w:tcPr>
          <w:p w14:paraId="47ED4EAC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74577A">
              <w:rPr>
                <w:rFonts w:ascii="Arial MT" w:eastAsia="Arial MT" w:hAnsi="Arial MT" w:cs="Arial MT"/>
                <w:b/>
                <w:bCs/>
                <w:lang w:val="ms"/>
              </w:rPr>
              <w:t>Designation</w:t>
            </w:r>
          </w:p>
        </w:tc>
        <w:tc>
          <w:tcPr>
            <w:tcW w:w="2124" w:type="dxa"/>
          </w:tcPr>
          <w:p w14:paraId="75F007B4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74577A">
              <w:rPr>
                <w:rFonts w:ascii="Arial MT" w:eastAsia="Arial MT" w:hAnsi="Arial MT" w:cs="Arial MT"/>
                <w:b/>
                <w:bCs/>
                <w:lang w:val="ms"/>
              </w:rPr>
              <w:t>Role in ACAFTA</w:t>
            </w:r>
          </w:p>
        </w:tc>
        <w:tc>
          <w:tcPr>
            <w:tcW w:w="2139" w:type="dxa"/>
          </w:tcPr>
          <w:p w14:paraId="146481D3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74577A">
              <w:rPr>
                <w:rFonts w:ascii="Arial MT" w:eastAsia="Arial MT" w:hAnsi="Arial MT" w:cs="Arial MT"/>
                <w:b/>
                <w:bCs/>
                <w:lang w:val="ms"/>
              </w:rPr>
              <w:t>Organisation</w:t>
            </w:r>
          </w:p>
        </w:tc>
      </w:tr>
      <w:tr w:rsidR="0074577A" w:rsidRPr="0074577A" w14:paraId="594126C4" w14:textId="77777777" w:rsidTr="0074577A">
        <w:tc>
          <w:tcPr>
            <w:tcW w:w="568" w:type="dxa"/>
          </w:tcPr>
          <w:p w14:paraId="03E55202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1</w:t>
            </w:r>
          </w:p>
        </w:tc>
        <w:tc>
          <w:tcPr>
            <w:tcW w:w="3502" w:type="dxa"/>
          </w:tcPr>
          <w:p w14:paraId="0F87CF00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En. Mohammed Alamin Rehan</w:t>
            </w:r>
          </w:p>
        </w:tc>
        <w:tc>
          <w:tcPr>
            <w:tcW w:w="2299" w:type="dxa"/>
          </w:tcPr>
          <w:p w14:paraId="681CF649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Director of National Competitiveness Section (NCS)</w:t>
            </w:r>
          </w:p>
        </w:tc>
        <w:tc>
          <w:tcPr>
            <w:tcW w:w="2124" w:type="dxa"/>
          </w:tcPr>
          <w:p w14:paraId="3A212CB4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ASEAN Co-chair</w:t>
            </w:r>
          </w:p>
        </w:tc>
        <w:tc>
          <w:tcPr>
            <w:tcW w:w="2139" w:type="dxa"/>
          </w:tcPr>
          <w:p w14:paraId="25BCDB98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Malaysia Productivity Corporation (MPC)</w:t>
            </w:r>
          </w:p>
        </w:tc>
      </w:tr>
      <w:tr w:rsidR="0074577A" w:rsidRPr="0074577A" w14:paraId="27FAD6B6" w14:textId="77777777" w:rsidTr="0074577A">
        <w:tc>
          <w:tcPr>
            <w:tcW w:w="568" w:type="dxa"/>
          </w:tcPr>
          <w:p w14:paraId="33791129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2</w:t>
            </w:r>
          </w:p>
        </w:tc>
        <w:tc>
          <w:tcPr>
            <w:tcW w:w="3502" w:type="dxa"/>
          </w:tcPr>
          <w:p w14:paraId="46941135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Puan Wan Fazlin Nadia Wan Osman</w:t>
            </w:r>
          </w:p>
        </w:tc>
        <w:tc>
          <w:tcPr>
            <w:tcW w:w="2299" w:type="dxa"/>
          </w:tcPr>
          <w:p w14:paraId="39650AC0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Director of National Competitiveness Section (NCS)</w:t>
            </w:r>
          </w:p>
        </w:tc>
        <w:tc>
          <w:tcPr>
            <w:tcW w:w="2124" w:type="dxa"/>
          </w:tcPr>
          <w:p w14:paraId="745A4230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Country Lead</w:t>
            </w:r>
          </w:p>
        </w:tc>
        <w:tc>
          <w:tcPr>
            <w:tcW w:w="2139" w:type="dxa"/>
          </w:tcPr>
          <w:p w14:paraId="45AA0E7E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Malaysia Productivity Corporation (MPC)</w:t>
            </w:r>
          </w:p>
        </w:tc>
      </w:tr>
      <w:tr w:rsidR="0074577A" w:rsidRPr="0074577A" w14:paraId="11B51B15" w14:textId="77777777" w:rsidTr="0074577A">
        <w:tc>
          <w:tcPr>
            <w:tcW w:w="568" w:type="dxa"/>
          </w:tcPr>
          <w:p w14:paraId="5D0BBCE9" w14:textId="77777777" w:rsidR="0074577A" w:rsidRPr="0074577A" w:rsidRDefault="0074577A" w:rsidP="0074577A">
            <w:pPr>
              <w:spacing w:line="276" w:lineRule="auto"/>
              <w:jc w:val="center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3</w:t>
            </w:r>
          </w:p>
        </w:tc>
        <w:tc>
          <w:tcPr>
            <w:tcW w:w="3502" w:type="dxa"/>
          </w:tcPr>
          <w:p w14:paraId="265B2AB6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Puan Ilyana Norsaidah Ab Rahman</w:t>
            </w:r>
          </w:p>
        </w:tc>
        <w:tc>
          <w:tcPr>
            <w:tcW w:w="2299" w:type="dxa"/>
          </w:tcPr>
          <w:p w14:paraId="12824975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Manager of National Competitiveness Section (NCS)</w:t>
            </w:r>
          </w:p>
        </w:tc>
        <w:tc>
          <w:tcPr>
            <w:tcW w:w="2124" w:type="dxa"/>
          </w:tcPr>
          <w:p w14:paraId="2B48CFF8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Delegate</w:t>
            </w:r>
          </w:p>
        </w:tc>
        <w:tc>
          <w:tcPr>
            <w:tcW w:w="2139" w:type="dxa"/>
          </w:tcPr>
          <w:p w14:paraId="235F14FE" w14:textId="77777777" w:rsidR="0074577A" w:rsidRPr="0074577A" w:rsidRDefault="0074577A" w:rsidP="0074577A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74577A">
              <w:rPr>
                <w:rFonts w:ascii="Arial MT" w:eastAsia="Arial MT" w:hAnsi="Arial MT" w:cs="Arial MT"/>
                <w:lang w:val="ms"/>
              </w:rPr>
              <w:t>Malaysia Productivity Corporation (MPC)</w:t>
            </w:r>
          </w:p>
        </w:tc>
      </w:tr>
    </w:tbl>
    <w:p w14:paraId="6BDCC10E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</w:p>
    <w:p w14:paraId="1F0EB1ED" w14:textId="77777777" w:rsidR="001146D3" w:rsidRDefault="001146D3"/>
    <w:sectPr w:rsidR="00114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7A"/>
    <w:rsid w:val="001146D3"/>
    <w:rsid w:val="0074577A"/>
    <w:rsid w:val="009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7357"/>
  <w15:chartTrackingRefBased/>
  <w15:docId w15:val="{A58FF9CC-6EAA-41F2-9AA8-D03CA07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7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57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2024-11-18T05:32:00Z</dcterms:created>
  <dcterms:modified xsi:type="dcterms:W3CDTF">2024-11-18T05:33:00Z</dcterms:modified>
</cp:coreProperties>
</file>