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65C9" w14:textId="181DE4F1" w:rsidR="001635BA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PROPOSAL PAPER FOR THE CONSIDERATION OF</w:t>
      </w:r>
    </w:p>
    <w:p w14:paraId="4DE4AC98" w14:textId="2DDF0695" w:rsidR="00FF6615" w:rsidRPr="00EA0172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MPC BOARD OF MANAGEMENT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3B5225A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TITLE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6C8B94AE" w:rsidR="001635BA" w:rsidRPr="00EA0172" w:rsidRDefault="00FF6615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Description: Project Title/ Proposal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1AA536A" w:rsidR="001635BA" w:rsidRPr="00EA0172" w:rsidRDefault="002A36BA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t>Retail and F&amp;B Virtual Advisory Clinic</w:t>
            </w:r>
            <w:r w:rsidR="000844BE">
              <w:t xml:space="preserve"> (RFBVAC)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DA247FC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DATE/ TIMELINE</w:t>
            </w:r>
          </w:p>
          <w:p w14:paraId="6176E256" w14:textId="3205C340" w:rsidR="001635BA" w:rsidRPr="00FF6615" w:rsidRDefault="00FF6615" w:rsidP="00C47D64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="001635BA"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9E5DB26" w:rsidR="008349B5" w:rsidRPr="00F4445F" w:rsidRDefault="008349B5" w:rsidP="00F4445F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February </w:t>
            </w:r>
            <w:r w:rsidR="00713281" w:rsidRPr="00386DD9">
              <w:rPr>
                <w:lang w:val="ms-MY"/>
              </w:rPr>
              <w:t xml:space="preserve">– </w:t>
            </w:r>
            <w:r w:rsidR="00F4445F">
              <w:rPr>
                <w:lang w:val="ms-MY"/>
              </w:rPr>
              <w:t>May</w:t>
            </w:r>
            <w:r>
              <w:rPr>
                <w:lang w:val="ms-MY"/>
              </w:rPr>
              <w:t xml:space="preserve"> </w:t>
            </w:r>
            <w:r w:rsidR="00713281" w:rsidRPr="00386DD9">
              <w:rPr>
                <w:lang w:val="ms-MY"/>
              </w:rPr>
              <w:t>2022</w:t>
            </w:r>
          </w:p>
        </w:tc>
      </w:tr>
      <w:tr w:rsidR="0040553C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5C0E78FA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PURPOSE &amp; BACKGROUND</w:t>
            </w:r>
          </w:p>
          <w:p w14:paraId="182DD8AC" w14:textId="394F8E36" w:rsidR="0040553C" w:rsidRPr="00FF6615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Purpose and brief background of the project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9B84" w14:textId="1721A02F" w:rsidR="008F1B1C" w:rsidRPr="00FE3DB1" w:rsidRDefault="006B0D32" w:rsidP="008F1B1C">
            <w:pPr>
              <w:jc w:val="both"/>
              <w:rPr>
                <w:bCs/>
              </w:rPr>
            </w:pPr>
            <w:r w:rsidRPr="00FE3DB1">
              <w:rPr>
                <w:bCs/>
              </w:rPr>
              <w:t>Retail and F&amp;B Virtual Advisory Clinic is</w:t>
            </w:r>
            <w:r w:rsidR="00FE3DB1" w:rsidRPr="00FE3DB1">
              <w:rPr>
                <w:bCs/>
              </w:rPr>
              <w:t xml:space="preserve"> an online platform for enterprises to seek advice and recommendations on issues and challenges surrounding their business operations. The platform is to support businesses in the retail and F&amp;B subsector to stay competitive and productive. Enterprises, especially the micro, small and medium-sized companies </w:t>
            </w:r>
            <w:r w:rsidR="006250DE">
              <w:rPr>
                <w:bCs/>
              </w:rPr>
              <w:t>will obtain</w:t>
            </w:r>
            <w:r w:rsidR="00FE3DB1" w:rsidRPr="00FE3DB1">
              <w:rPr>
                <w:bCs/>
              </w:rPr>
              <w:t xml:space="preserve"> complimentary advisory services offered for insights and recommendations in managing business barriers effectively.</w:t>
            </w:r>
          </w:p>
          <w:p w14:paraId="27A30DCB" w14:textId="77777777" w:rsidR="008F1B1C" w:rsidRPr="00C63565" w:rsidRDefault="008F1B1C" w:rsidP="008F1B1C">
            <w:pPr>
              <w:pStyle w:val="ListParagraph"/>
              <w:jc w:val="both"/>
              <w:rPr>
                <w:bCs/>
                <w:color w:val="FF0000"/>
              </w:rPr>
            </w:pPr>
          </w:p>
          <w:p w14:paraId="712877B8" w14:textId="4029C042" w:rsidR="0040553C" w:rsidRDefault="006250DE" w:rsidP="006250DE">
            <w:pPr>
              <w:jc w:val="both"/>
              <w:rPr>
                <w:bCs/>
              </w:rPr>
            </w:pPr>
            <w:r>
              <w:rPr>
                <w:bCs/>
              </w:rPr>
              <w:t xml:space="preserve">Looking at the </w:t>
            </w:r>
            <w:r w:rsidR="008F1B1C" w:rsidRPr="00957934">
              <w:rPr>
                <w:bCs/>
              </w:rPr>
              <w:t xml:space="preserve">positive feedback </w:t>
            </w:r>
            <w:r w:rsidR="00AD02F4">
              <w:rPr>
                <w:bCs/>
              </w:rPr>
              <w:t>from the previous sessions</w:t>
            </w:r>
            <w:r w:rsidR="00337465">
              <w:rPr>
                <w:bCs/>
              </w:rPr>
              <w:t xml:space="preserve">, </w:t>
            </w:r>
            <w:r w:rsidR="008F1B1C" w:rsidRPr="00957934">
              <w:rPr>
                <w:bCs/>
              </w:rPr>
              <w:t xml:space="preserve">RFBPN feels this effort </w:t>
            </w:r>
            <w:r w:rsidR="00AD02F4" w:rsidRPr="00AD02F4">
              <w:rPr>
                <w:bCs/>
              </w:rPr>
              <w:t xml:space="preserve">needs to be continued </w:t>
            </w:r>
            <w:r w:rsidR="00C63565" w:rsidRPr="00957934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="00AD02F4">
              <w:rPr>
                <w:bCs/>
              </w:rPr>
              <w:t>assist</w:t>
            </w:r>
            <w:r w:rsidR="008F1B1C" w:rsidRPr="00957934">
              <w:rPr>
                <w:bCs/>
              </w:rPr>
              <w:t xml:space="preserve"> more business concerns and </w:t>
            </w:r>
            <w:r w:rsidR="00C63565" w:rsidRPr="00957934">
              <w:rPr>
                <w:bCs/>
              </w:rPr>
              <w:t xml:space="preserve">to </w:t>
            </w:r>
            <w:r w:rsidR="008F1B1C" w:rsidRPr="00957934">
              <w:rPr>
                <w:bCs/>
              </w:rPr>
              <w:t>provide hands on guidance through direct recommendation from the industry expert</w:t>
            </w:r>
            <w:r w:rsidR="00AD02F4">
              <w:rPr>
                <w:bCs/>
              </w:rPr>
              <w:t>s</w:t>
            </w:r>
            <w:r w:rsidR="008F1B1C" w:rsidRPr="00957934">
              <w:rPr>
                <w:bCs/>
              </w:rPr>
              <w:t>. Future RFBPN initiatives can be derive from the outcome of this program.</w:t>
            </w:r>
          </w:p>
          <w:p w14:paraId="31DE0119" w14:textId="01C4ACDE" w:rsidR="00AD02F4" w:rsidRPr="006250DE" w:rsidRDefault="00AD02F4" w:rsidP="006250DE">
            <w:pPr>
              <w:jc w:val="both"/>
              <w:rPr>
                <w:bCs/>
              </w:rPr>
            </w:pPr>
          </w:p>
        </w:tc>
      </w:tr>
      <w:tr w:rsidR="0040553C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1C2D9ABF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IMPLEMENTATION METHOD</w:t>
            </w:r>
          </w:p>
          <w:p w14:paraId="44846E5D" w14:textId="614812BB" w:rsidR="0040553C" w:rsidRPr="00B92CDF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BF8" w14:textId="6A9A00D5" w:rsidR="00246EB2" w:rsidRDefault="00246EB2" w:rsidP="00827F24">
            <w:pPr>
              <w:jc w:val="both"/>
              <w:rPr>
                <w:bCs/>
                <w:lang w:val="ms-MY"/>
              </w:rPr>
            </w:pPr>
            <w:r w:rsidRPr="00246EB2">
              <w:rPr>
                <w:color w:val="000000" w:themeColor="text1"/>
              </w:rPr>
              <w:t xml:space="preserve">RFBVAC </w:t>
            </w:r>
            <w:r w:rsidRPr="00246EB2">
              <w:rPr>
                <w:bCs/>
                <w:lang w:val="ms-MY"/>
              </w:rPr>
              <w:t>intends to focus on the areas below</w:t>
            </w:r>
            <w:r w:rsidR="00827F24">
              <w:rPr>
                <w:bCs/>
                <w:lang w:val="ms-MY"/>
              </w:rPr>
              <w:t>:</w:t>
            </w:r>
          </w:p>
          <w:p w14:paraId="311ED1BB" w14:textId="77777777" w:rsidR="00827F24" w:rsidRPr="00827F24" w:rsidRDefault="00827F24" w:rsidP="00827F24">
            <w:pPr>
              <w:jc w:val="both"/>
              <w:rPr>
                <w:bCs/>
                <w:lang w:val="ms-MY"/>
              </w:rPr>
            </w:pPr>
          </w:p>
          <w:p w14:paraId="239FC085" w14:textId="77777777" w:rsid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t>Branding &amp; Marketing Strategy</w:t>
            </w:r>
            <w:r w:rsidRPr="00246EB2">
              <w:rPr>
                <w:color w:val="000000" w:themeColor="text1"/>
              </w:rPr>
              <w:t xml:space="preserve">: Advisory on building brand awareness and getting your customers attention. </w:t>
            </w:r>
          </w:p>
          <w:p w14:paraId="43202F00" w14:textId="77777777" w:rsid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t>Supply Chain Management:</w:t>
            </w:r>
            <w:r w:rsidRPr="00246EB2">
              <w:rPr>
                <w:color w:val="000000" w:themeColor="text1"/>
              </w:rPr>
              <w:t xml:space="preserve">  Advisory on activities to maximize your customer values and achieving a sustainable competitive advantage.</w:t>
            </w:r>
          </w:p>
          <w:p w14:paraId="0787B0F7" w14:textId="77777777" w:rsid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t>Business Digitalisation:</w:t>
            </w:r>
            <w:r w:rsidRPr="00246EB2">
              <w:rPr>
                <w:color w:val="000000" w:themeColor="text1"/>
              </w:rPr>
              <w:t xml:space="preserve"> Advisory on seamless business model and integration of digital technologies into your business for holistic customer experience.</w:t>
            </w:r>
          </w:p>
          <w:p w14:paraId="657DBAA8" w14:textId="77777777" w:rsid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t>Business Operation and SOP:</w:t>
            </w:r>
            <w:r w:rsidRPr="00246EB2">
              <w:rPr>
                <w:color w:val="000000" w:themeColor="text1"/>
              </w:rPr>
              <w:t xml:space="preserve"> Advisory on how to perform a routine business activity and explain the process being described. </w:t>
            </w:r>
          </w:p>
          <w:p w14:paraId="6219D762" w14:textId="77777777" w:rsid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lastRenderedPageBreak/>
              <w:t>Human Resource Management:</w:t>
            </w:r>
            <w:r w:rsidRPr="00246EB2">
              <w:rPr>
                <w:color w:val="000000" w:themeColor="text1"/>
              </w:rPr>
              <w:t xml:space="preserve"> Advisory on how to practice of recruiting, hiring, deploying and managing an organization's employees.</w:t>
            </w:r>
          </w:p>
          <w:p w14:paraId="278AC313" w14:textId="3D0774D5" w:rsidR="00B11C2F" w:rsidRPr="00246EB2" w:rsidRDefault="00246EB2" w:rsidP="00246EB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 w:rsidRPr="00246EB2">
              <w:rPr>
                <w:b/>
                <w:bCs/>
                <w:color w:val="000000" w:themeColor="text1"/>
              </w:rPr>
              <w:t>Business Funding:</w:t>
            </w:r>
            <w:r w:rsidRPr="00246EB2">
              <w:rPr>
                <w:color w:val="000000" w:themeColor="text1"/>
              </w:rPr>
              <w:t xml:space="preserve"> Advisory on how to get info on funding or grants.</w:t>
            </w:r>
          </w:p>
        </w:tc>
      </w:tr>
      <w:tr w:rsidR="00DC1390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2F8A3BC5" w:rsidR="00DC1390" w:rsidRPr="00FF6615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 w:rsidRPr="00FF6615">
              <w:rPr>
                <w:b/>
                <w:lang w:val="ms-MY"/>
              </w:rPr>
              <w:lastRenderedPageBreak/>
              <w:t>STAKEHOLDERS</w:t>
            </w:r>
          </w:p>
          <w:p w14:paraId="0A2E630E" w14:textId="5AD6CBF5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Parties or groups that positive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 xml:space="preserve">or </w:t>
            </w:r>
            <w:r w:rsidRPr="00B92CDF">
              <w:rPr>
                <w:sz w:val="16"/>
                <w:szCs w:val="16"/>
                <w:lang w:val="ms-MY"/>
              </w:rPr>
              <w:t>negative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>affected from</w:t>
            </w:r>
            <w:r w:rsidRPr="00B92CDF">
              <w:rPr>
                <w:sz w:val="16"/>
                <w:szCs w:val="16"/>
                <w:lang w:val="ms-MY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147B8F45" w:rsidR="00DC1390" w:rsidRPr="00386DD9" w:rsidRDefault="00DC1390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86DD9">
              <w:rPr>
                <w:lang w:val="ms-MY"/>
              </w:rPr>
              <w:t xml:space="preserve">Retail and F&amp;B </w:t>
            </w:r>
            <w:r w:rsidR="003C6890" w:rsidRPr="00386DD9">
              <w:rPr>
                <w:lang w:val="ms-MY"/>
              </w:rPr>
              <w:t>Expert</w:t>
            </w:r>
          </w:p>
        </w:tc>
      </w:tr>
      <w:tr w:rsidR="00DC1390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3D5919B4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 RESULTS</w:t>
            </w:r>
            <w:r w:rsidRPr="00EA0172">
              <w:rPr>
                <w:b/>
                <w:lang w:val="ms-MY"/>
              </w:rPr>
              <w:t xml:space="preserve">/ </w:t>
            </w:r>
            <w:r w:rsidRPr="00FF6615">
              <w:rPr>
                <w:b/>
                <w:lang w:val="ms-MY"/>
              </w:rPr>
              <w:t>OUTCOME</w:t>
            </w:r>
          </w:p>
          <w:p w14:paraId="564557FE" w14:textId="62A1D327" w:rsidR="00DC1390" w:rsidRPr="00EA0172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What MPC needs to achieve/ short-term and long-term benefits as a result of the project/ proposal intervention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F5CC" w14:textId="77777777" w:rsidR="00246EB2" w:rsidRPr="00246EB2" w:rsidRDefault="00246EB2" w:rsidP="00246EB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691" w:hanging="450"/>
              <w:rPr>
                <w:color w:val="000000" w:themeColor="text1"/>
              </w:rPr>
            </w:pPr>
            <w:r w:rsidRPr="00246EB2">
              <w:rPr>
                <w:lang w:val="ms-MY"/>
              </w:rPr>
              <w:t>Provide in-depth understanding on Retail and F&amp;B  consultation areas;</w:t>
            </w:r>
          </w:p>
          <w:p w14:paraId="3C9518A5" w14:textId="77777777" w:rsidR="00246EB2" w:rsidRPr="00246EB2" w:rsidRDefault="00246EB2" w:rsidP="00246EB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691" w:hanging="450"/>
              <w:rPr>
                <w:color w:val="000000" w:themeColor="text1"/>
              </w:rPr>
            </w:pPr>
            <w:r w:rsidRPr="00246EB2">
              <w:rPr>
                <w:lang w:val="ms-MY"/>
              </w:rPr>
              <w:t>Diagnose company “sickness” and recommend implementable solutions in addressing the challenges and barriers for company’s growth and expansion; and</w:t>
            </w:r>
          </w:p>
          <w:p w14:paraId="2AA5A9F5" w14:textId="7744F543" w:rsidR="00246EB2" w:rsidRPr="00246EB2" w:rsidRDefault="00246EB2" w:rsidP="00246EB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691" w:hanging="450"/>
              <w:rPr>
                <w:color w:val="000000" w:themeColor="text1"/>
              </w:rPr>
            </w:pPr>
            <w:r>
              <w:rPr>
                <w:lang w:val="ms-MY"/>
              </w:rPr>
              <w:t>S</w:t>
            </w:r>
            <w:r w:rsidRPr="00246EB2">
              <w:rPr>
                <w:lang w:val="ms-MY"/>
              </w:rPr>
              <w:t xml:space="preserve">upport Retail and F&amp;B industry capacity and capability to </w:t>
            </w:r>
            <w:r w:rsidR="000844BE">
              <w:rPr>
                <w:lang w:val="ms-MY"/>
              </w:rPr>
              <w:t>improve productivity.</w:t>
            </w:r>
          </w:p>
          <w:p w14:paraId="3D4D92E6" w14:textId="77777777" w:rsidR="00DC1390" w:rsidRPr="00EA0172" w:rsidRDefault="00DC1390" w:rsidP="00246EB2">
            <w:pPr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DC1390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0DF90D1F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</w:t>
            </w:r>
            <w:r w:rsidRPr="00EA0172">
              <w:rPr>
                <w:b/>
                <w:lang w:val="ms-MY"/>
              </w:rPr>
              <w:t xml:space="preserve"> OUTPUT</w:t>
            </w:r>
          </w:p>
          <w:p w14:paraId="0A70227B" w14:textId="2F72BCB7" w:rsidR="00DC1390" w:rsidRPr="00EA0172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Tangible and intangible outputs generated from </w:t>
            </w:r>
            <w:r>
              <w:rPr>
                <w:sz w:val="16"/>
                <w:szCs w:val="16"/>
                <w:lang w:val="ms-MY"/>
              </w:rPr>
              <w:t xml:space="preserve">the </w:t>
            </w:r>
            <w:r w:rsidRPr="00B92CDF">
              <w:rPr>
                <w:sz w:val="16"/>
                <w:szCs w:val="16"/>
                <w:lang w:val="ms-MY"/>
              </w:rPr>
              <w:t>project/ proposal activities</w:t>
            </w:r>
            <w:r w:rsidRPr="00EA0172">
              <w:rPr>
                <w:b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6E3" w14:textId="1B9E553E" w:rsidR="00246EB2" w:rsidRPr="00246EB2" w:rsidRDefault="003C6890" w:rsidP="00246EB2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E80FB9">
              <w:t xml:space="preserve">Real-time recommendation based on RFB-VAC areas of </w:t>
            </w:r>
            <w:r w:rsidR="00D8223F" w:rsidRPr="00E80FB9">
              <w:t>consultation.</w:t>
            </w:r>
          </w:p>
          <w:p w14:paraId="68AA1D7F" w14:textId="27B14B0C" w:rsidR="00246EB2" w:rsidRPr="00246EB2" w:rsidRDefault="003C6890" w:rsidP="00246EB2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E80FB9">
              <w:t xml:space="preserve">Reports on selected participating companies – 1 consultation report for each company comprising the company’s diagnostic information, </w:t>
            </w:r>
            <w:r w:rsidR="00D8223F" w:rsidRPr="00E80FB9">
              <w:t>challenges,</w:t>
            </w:r>
            <w:r w:rsidRPr="00E80FB9">
              <w:t xml:space="preserve"> and restriction for expansion, as well as recommendation for solutions; and</w:t>
            </w:r>
          </w:p>
          <w:p w14:paraId="35686359" w14:textId="0DDF41D1" w:rsidR="003C6890" w:rsidRPr="001E6B8F" w:rsidRDefault="003C6890" w:rsidP="00246EB2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E80FB9">
              <w:t>Company evaluation report.</w:t>
            </w:r>
          </w:p>
          <w:p w14:paraId="48ECA519" w14:textId="32171544" w:rsidR="001E6B8F" w:rsidRPr="00246EB2" w:rsidRDefault="001E6B8F" w:rsidP="00246EB2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lang w:val="ms-MY"/>
              </w:rPr>
            </w:pPr>
            <w:r>
              <w:t xml:space="preserve">Overall Post-Program Report </w:t>
            </w:r>
          </w:p>
          <w:p w14:paraId="0AE77246" w14:textId="6A84EE1C" w:rsidR="00DC1390" w:rsidRPr="00EA0172" w:rsidRDefault="00DC1390" w:rsidP="00DC1390">
            <w:pPr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DC1390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07DEE888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TARGET GROUP</w:t>
            </w:r>
          </w:p>
          <w:p w14:paraId="742455B5" w14:textId="36A2D2CC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Individuals/ groups who benefit from the project/ proposal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894AB02" w:rsidR="00DC1390" w:rsidRPr="00386DD9" w:rsidRDefault="00DC1390" w:rsidP="00DC13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lang w:val="en-MY" w:eastAsia="en-MY"/>
              </w:rPr>
            </w:pPr>
            <w:r w:rsidRPr="00386DD9">
              <w:rPr>
                <w:color w:val="000000"/>
                <w:lang w:val="en-MY" w:eastAsia="en-MY"/>
              </w:rPr>
              <w:t>Industry players in Retail and F&amp;B subsector</w:t>
            </w:r>
          </w:p>
        </w:tc>
      </w:tr>
      <w:tr w:rsidR="00DC1390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4D2382D3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SOURCE OF BUDGET</w:t>
            </w:r>
            <w:r w:rsidRPr="00EA0172">
              <w:rPr>
                <w:b/>
                <w:lang w:val="ms-MY"/>
              </w:rPr>
              <w:t xml:space="preserve">/ </w:t>
            </w:r>
            <w:r>
              <w:rPr>
                <w:b/>
                <w:lang w:val="ms-MY"/>
              </w:rPr>
              <w:t>COST</w:t>
            </w:r>
          </w:p>
          <w:p w14:paraId="2649B14A" w14:textId="568FAC13" w:rsidR="00DC1390" w:rsidRPr="00EA0172" w:rsidRDefault="00DC1390" w:rsidP="00DC1390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>Source of budget / total costs involved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66F7E868" w:rsidR="00DC1390" w:rsidRPr="00386DD9" w:rsidRDefault="00CE1879" w:rsidP="00DC1390">
            <w:pPr>
              <w:spacing w:before="120" w:after="120" w:line="276" w:lineRule="auto"/>
              <w:jc w:val="both"/>
              <w:rPr>
                <w:b/>
                <w:lang w:val="ms-MY"/>
              </w:rPr>
            </w:pPr>
            <w:r w:rsidRPr="00386DD9">
              <w:rPr>
                <w:b/>
                <w:lang w:val="ms-MY"/>
              </w:rPr>
              <w:t>MPB-Retail and F&amp;B</w:t>
            </w:r>
          </w:p>
        </w:tc>
      </w:tr>
      <w:tr w:rsidR="00DC139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15658C9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REVENUE</w:t>
            </w:r>
            <w:r w:rsidRPr="00EA0172">
              <w:rPr>
                <w:b/>
                <w:lang w:val="ms-MY"/>
              </w:rPr>
              <w:t xml:space="preserve"> (RM) </w:t>
            </w:r>
            <w:r>
              <w:rPr>
                <w:b/>
                <w:lang w:val="ms-MY"/>
              </w:rPr>
              <w:t>–</w:t>
            </w:r>
            <w:r w:rsidRPr="00EA0172">
              <w:rPr>
                <w:b/>
                <w:lang w:val="ms-MY"/>
              </w:rPr>
              <w:t xml:space="preserve"> </w:t>
            </w:r>
            <w:r>
              <w:rPr>
                <w:b/>
                <w:lang w:val="ms-MY"/>
              </w:rPr>
              <w:t>IF ANY</w:t>
            </w:r>
          </w:p>
          <w:p w14:paraId="2A071811" w14:textId="7005CD00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Income </w:t>
            </w:r>
            <w:r>
              <w:rPr>
                <w:bCs/>
                <w:sz w:val="16"/>
                <w:szCs w:val="16"/>
                <w:lang w:val="ms-MY"/>
              </w:rPr>
              <w:t>generated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 from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39C" w14:textId="77777777" w:rsidR="00DC1390" w:rsidRDefault="00DC1390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D331578" w14:textId="3D17B3D3" w:rsidR="00DC1390" w:rsidRPr="00AF69DB" w:rsidRDefault="00CE1879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86DD9">
              <w:rPr>
                <w:lang w:val="ms-MY"/>
              </w:rPr>
              <w:t>NA</w:t>
            </w:r>
          </w:p>
        </w:tc>
      </w:tr>
      <w:tr w:rsidR="00DC139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42693541" w:rsidR="00DC1390" w:rsidRPr="00EA0172" w:rsidRDefault="00DC1390" w:rsidP="00DC1390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RECOMMENDATION</w:t>
            </w:r>
          </w:p>
          <w:p w14:paraId="5CF03A90" w14:textId="7BE549D3" w:rsidR="00DC1390" w:rsidRPr="00CB709D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lastRenderedPageBreak/>
              <w:t>Description</w:t>
            </w:r>
            <w:r>
              <w:t xml:space="preserve"> </w:t>
            </w:r>
            <w:r>
              <w:rPr>
                <w:sz w:val="16"/>
                <w:szCs w:val="16"/>
                <w:lang w:val="ms-MY"/>
              </w:rPr>
              <w:t>R</w:t>
            </w:r>
            <w:r w:rsidRPr="00B92CDF">
              <w:rPr>
                <w:sz w:val="16"/>
                <w:szCs w:val="16"/>
                <w:lang w:val="ms-MY"/>
              </w:rPr>
              <w:t>equired decision from the MPC Board</w:t>
            </w:r>
            <w:r>
              <w:rPr>
                <w:sz w:val="16"/>
                <w:szCs w:val="16"/>
                <w:lang w:val="ms-MY"/>
              </w:rPr>
              <w:t xml:space="preserve"> of Management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FA6913D" w:rsidR="00DC1390" w:rsidRPr="00DF3CB9" w:rsidRDefault="007B6A4B" w:rsidP="007B6A4B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DF3CB9">
              <w:rPr>
                <w:lang w:val="ms-MY"/>
              </w:rPr>
              <w:lastRenderedPageBreak/>
              <w:t xml:space="preserve">The consideration and approval of the Board of Management (BOM) is sought to organize </w:t>
            </w:r>
            <w:r w:rsidRPr="00DF3CB9">
              <w:t xml:space="preserve">Retail </w:t>
            </w:r>
            <w:r w:rsidRPr="00DF3CB9">
              <w:lastRenderedPageBreak/>
              <w:t xml:space="preserve">and F&amp;B Virtual Advisory Clinic with </w:t>
            </w:r>
            <w:r w:rsidR="00DF3CB9">
              <w:t xml:space="preserve">an </w:t>
            </w:r>
            <w:r w:rsidRPr="00DF3CB9">
              <w:t>estimated cost of RM</w:t>
            </w:r>
            <w:r w:rsidR="005A15C4">
              <w:t>61</w:t>
            </w:r>
            <w:r w:rsidR="00DF3CB9" w:rsidRPr="00DF3CB9">
              <w:t xml:space="preserve">,000 </w:t>
            </w:r>
            <w:r w:rsidR="001E6B8F">
              <w:t>utilizing</w:t>
            </w:r>
            <w:r w:rsidR="00DF3CB9">
              <w:t xml:space="preserve"> </w:t>
            </w:r>
            <w:r w:rsidR="00DF3CB9" w:rsidRPr="00DF3CB9">
              <w:t>MPB-RFBPN</w:t>
            </w:r>
          </w:p>
        </w:tc>
      </w:tr>
      <w:tr w:rsidR="00DC139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13A63C6C" w:rsidR="00DC1390" w:rsidRPr="00EA0172" w:rsidRDefault="00DC1390" w:rsidP="00DC139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UNIT/ </w:t>
            </w:r>
            <w:r>
              <w:rPr>
                <w:b/>
                <w:lang w:val="ms-MY"/>
              </w:rPr>
              <w:t>DIVISION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3E1BB4A" w:rsidR="00DC1390" w:rsidRPr="00EA0172" w:rsidRDefault="00B11C2F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RFBPN/PGD</w:t>
            </w:r>
          </w:p>
        </w:tc>
      </w:tr>
    </w:tbl>
    <w:p w14:paraId="13314E6F" w14:textId="3ED968BB" w:rsidR="001635BA" w:rsidRDefault="001635BA" w:rsidP="001635BA">
      <w:pPr>
        <w:spacing w:line="276" w:lineRule="auto"/>
        <w:rPr>
          <w:sz w:val="22"/>
          <w:szCs w:val="22"/>
        </w:rPr>
      </w:pPr>
    </w:p>
    <w:p w14:paraId="0B0683F4" w14:textId="77777777" w:rsidR="009969CA" w:rsidRPr="00EA0172" w:rsidRDefault="009969C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CB709D">
        <w:trPr>
          <w:trHeight w:val="669"/>
        </w:trPr>
        <w:tc>
          <w:tcPr>
            <w:tcW w:w="5000" w:type="pct"/>
            <w:shd w:val="clear" w:color="auto" w:fill="D9E2F3"/>
          </w:tcPr>
          <w:p w14:paraId="5A5A2599" w14:textId="34710342" w:rsidR="00CB709D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CB709D">
              <w:rPr>
                <w:rFonts w:eastAsia="MS Mincho"/>
                <w:sz w:val="22"/>
                <w:szCs w:val="22"/>
              </w:rPr>
              <w:t xml:space="preserve">Only for </w:t>
            </w:r>
            <w:r>
              <w:rPr>
                <w:rFonts w:eastAsia="MS Mincho"/>
                <w:sz w:val="22"/>
                <w:szCs w:val="22"/>
              </w:rPr>
              <w:t xml:space="preserve">project/proposal using </w:t>
            </w:r>
            <w:r w:rsidRPr="00CB709D">
              <w:rPr>
                <w:rFonts w:eastAsia="MS Mincho"/>
                <w:sz w:val="22"/>
                <w:szCs w:val="22"/>
              </w:rPr>
              <w:t>Development Budget from other Unit/Division.</w:t>
            </w:r>
          </w:p>
          <w:p w14:paraId="2FEA2203" w14:textId="55ABB9D9" w:rsidR="001635BA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53EFBA9E" w14:textId="77777777" w:rsidTr="00CB709D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64785BE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SUPPORTED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05D86FD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0D2EADD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2CFAF27" w14:textId="77777777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B976419" w:rsidR="001635BA" w:rsidRPr="00EA0172" w:rsidRDefault="005D7FC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NAME OF OFFICER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>IN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 xml:space="preserve">CHARGE FOR THE DEVELOPMENT BUDGET </w:t>
            </w:r>
          </w:p>
          <w:p w14:paraId="59F51DF8" w14:textId="239C1F25" w:rsidR="005D7FC3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Designation</w:t>
            </w:r>
            <w:r w:rsidRPr="00EA0172">
              <w:rPr>
                <w:rFonts w:eastAsia="MS Mincho"/>
              </w:rPr>
              <w:t>:</w:t>
            </w:r>
          </w:p>
          <w:p w14:paraId="37639613" w14:textId="543AEDAB" w:rsidR="005D7FC3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Budget Name:</w:t>
            </w:r>
          </w:p>
          <w:p w14:paraId="5CBCD978" w14:textId="2B8B8C8F" w:rsidR="001635BA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Date</w:t>
            </w:r>
            <w:r w:rsidRPr="00EA0172">
              <w:rPr>
                <w:rFonts w:eastAsia="MS Mincho"/>
              </w:rPr>
              <w:t>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3020B58F" w14:textId="77777777" w:rsidTr="00CB709D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5C79E754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26D2733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4730074F" w14:textId="1AE4C704" w:rsid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Proposals</w:t>
            </w:r>
            <w:r w:rsidRPr="00CB709D">
              <w:rPr>
                <w:rFonts w:eastAsia="MS Mincho"/>
                <w:sz w:val="22"/>
                <w:szCs w:val="22"/>
              </w:rPr>
              <w:t xml:space="preserve"> reviewed up to the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CB709D">
              <w:rPr>
                <w:rFonts w:eastAsia="MS Mincho"/>
                <w:sz w:val="22"/>
                <w:szCs w:val="22"/>
              </w:rPr>
              <w:t>upervisor level</w:t>
            </w:r>
            <w:r>
              <w:rPr>
                <w:rFonts w:eastAsia="MS Mincho"/>
                <w:sz w:val="22"/>
                <w:szCs w:val="22"/>
              </w:rPr>
              <w:t xml:space="preserve"> is adequate</w:t>
            </w:r>
            <w:r w:rsidRPr="00CB709D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19A6D406" w14:textId="25F913BE" w:rsidR="001635BA" w:rsidRPr="00EA0172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02A71134" w14:textId="77777777" w:rsidTr="00F85C08">
        <w:trPr>
          <w:trHeight w:val="2268"/>
        </w:trPr>
        <w:tc>
          <w:tcPr>
            <w:tcW w:w="1536" w:type="pct"/>
            <w:shd w:val="clear" w:color="auto" w:fill="auto"/>
          </w:tcPr>
          <w:p w14:paraId="71E1FE72" w14:textId="0285C753" w:rsidR="001635BA" w:rsidRPr="00EA0172" w:rsidRDefault="00C12DC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0F67C965" wp14:editId="75F8535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181610</wp:posOffset>
                  </wp:positionV>
                  <wp:extent cx="1162050" cy="11308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3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615">
              <w:rPr>
                <w:rFonts w:eastAsia="MS Mincho"/>
                <w:b/>
                <w:bCs/>
              </w:rPr>
              <w:t>PREPARED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5EB50E8" w14:textId="2A16B9EF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72625B" w14:textId="33E8D748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0CA073C3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70202DA1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 ADIRA ADNAN</w:t>
            </w:r>
          </w:p>
          <w:p w14:paraId="66F2A8B0" w14:textId="75C42AAC" w:rsidR="001635BA" w:rsidRPr="00EA0172" w:rsidRDefault="009411E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Assistant Manager</w:t>
            </w:r>
          </w:p>
          <w:p w14:paraId="063E5EED" w14:textId="68241BCE" w:rsidR="001635BA" w:rsidRPr="00EA0172" w:rsidRDefault="005F035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</w:t>
            </w:r>
            <w:r w:rsidR="003F7084">
              <w:rPr>
                <w:rFonts w:eastAsia="MS Mincho"/>
              </w:rPr>
              <w:t>7</w:t>
            </w:r>
            <w:r w:rsidR="009411E7">
              <w:rPr>
                <w:rFonts w:eastAsia="MS Mincho"/>
              </w:rPr>
              <w:t>/1/202</w:t>
            </w:r>
            <w:r>
              <w:rPr>
                <w:rFonts w:eastAsia="MS Mincho"/>
              </w:rPr>
              <w:t>2</w:t>
            </w:r>
          </w:p>
        </w:tc>
        <w:tc>
          <w:tcPr>
            <w:tcW w:w="1606" w:type="pct"/>
          </w:tcPr>
          <w:p w14:paraId="21CC6EA9" w14:textId="244C9468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REVIEWED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3ABE0497" w14:textId="7FB2D70B" w:rsidR="001635BA" w:rsidRDefault="009969C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06AC6F6" wp14:editId="5AFD4AE9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59055</wp:posOffset>
                  </wp:positionV>
                  <wp:extent cx="1388781" cy="660400"/>
                  <wp:effectExtent l="0" t="0" r="1905" b="6350"/>
                  <wp:wrapNone/>
                  <wp:docPr id="2" name="Picture 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lipar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997" cy="66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A155B" w14:textId="627D636E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6C2DB5D" w14:textId="239AAB85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14537E48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AZIMAH ADNAN</w:t>
            </w:r>
          </w:p>
          <w:p w14:paraId="2646FB20" w14:textId="42CBBE7A" w:rsidR="00CB709D" w:rsidRPr="00EA0172" w:rsidRDefault="009411E7" w:rsidP="00CB709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Manager</w:t>
            </w:r>
          </w:p>
          <w:p w14:paraId="5F0A39EE" w14:textId="09951E88" w:rsidR="001635BA" w:rsidRPr="00EA0172" w:rsidRDefault="005F035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</w:t>
            </w:r>
            <w:r w:rsidR="003F7084">
              <w:rPr>
                <w:rFonts w:eastAsia="MS Mincho"/>
              </w:rPr>
              <w:t>7</w:t>
            </w:r>
            <w:r w:rsidR="009411E7">
              <w:rPr>
                <w:rFonts w:eastAsia="MS Mincho"/>
              </w:rPr>
              <w:t>/1/202</w:t>
            </w:r>
            <w:r>
              <w:rPr>
                <w:rFonts w:eastAsia="MS Mincho"/>
              </w:rPr>
              <w:t>2</w:t>
            </w:r>
          </w:p>
        </w:tc>
        <w:tc>
          <w:tcPr>
            <w:tcW w:w="1858" w:type="pct"/>
          </w:tcPr>
          <w:p w14:paraId="265D4FC8" w14:textId="2D0EEA92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VERIFIED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64CA69D8" w14:textId="3049A534" w:rsidR="001635BA" w:rsidRDefault="002C250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ascii="Cambria Math" w:eastAsia="MS Mincho" w:hAnsi="Cambria Math"/>
                <w:b/>
                <w:bCs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60358FCB" wp14:editId="2F4D8731">
                  <wp:simplePos x="0" y="0"/>
                  <wp:positionH relativeFrom="margin">
                    <wp:posOffset>35560</wp:posOffset>
                  </wp:positionH>
                  <wp:positionV relativeFrom="margin">
                    <wp:posOffset>306705</wp:posOffset>
                  </wp:positionV>
                  <wp:extent cx="926465" cy="371475"/>
                  <wp:effectExtent l="0" t="0" r="698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8270D0" w14:textId="47DD1BE3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D483E1D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64EAC374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DR. MOHAMAD NORJAYADI TAMAM</w:t>
            </w:r>
          </w:p>
          <w:p w14:paraId="474C5F35" w14:textId="76C7F352" w:rsidR="00CB709D" w:rsidRPr="00EA0172" w:rsidRDefault="009411E7" w:rsidP="00CB709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Director</w:t>
            </w:r>
          </w:p>
          <w:p w14:paraId="362348A7" w14:textId="5D93AB36" w:rsidR="001635BA" w:rsidRPr="00EA0172" w:rsidRDefault="002C250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2C2507">
              <w:rPr>
                <w:rFonts w:eastAsia="MS Mincho"/>
              </w:rPr>
              <w:t>1</w:t>
            </w:r>
            <w:r w:rsidR="003F7084">
              <w:rPr>
                <w:rFonts w:eastAsia="MS Mincho"/>
              </w:rPr>
              <w:t>8</w:t>
            </w:r>
            <w:r w:rsidRPr="002C2507">
              <w:rPr>
                <w:rFonts w:eastAsia="MS Mincho"/>
              </w:rPr>
              <w:t>/01/2021</w:t>
            </w:r>
          </w:p>
        </w:tc>
      </w:tr>
      <w:bookmarkEnd w:id="1"/>
    </w:tbl>
    <w:p w14:paraId="7F57ED27" w14:textId="3372B650" w:rsidR="001C68B0" w:rsidRDefault="001C68B0"/>
    <w:p w14:paraId="52C8E773" w14:textId="00641ACF" w:rsidR="009D658A" w:rsidRDefault="009D658A"/>
    <w:p w14:paraId="1B6521E9" w14:textId="11D2AFA8" w:rsidR="009D658A" w:rsidRDefault="009D658A"/>
    <w:p w14:paraId="5AA970E2" w14:textId="315C786D" w:rsidR="009D658A" w:rsidRDefault="009D658A"/>
    <w:p w14:paraId="4384BDC5" w14:textId="5671160B" w:rsidR="009D658A" w:rsidRDefault="009D658A"/>
    <w:p w14:paraId="4B6777EA" w14:textId="5B7036A1" w:rsidR="009D658A" w:rsidRDefault="009D658A"/>
    <w:p w14:paraId="7AECAA88" w14:textId="515A71A1" w:rsidR="009D658A" w:rsidRDefault="009D658A"/>
    <w:p w14:paraId="15C60E60" w14:textId="6A222707" w:rsidR="00AF69DB" w:rsidRDefault="00AF69DB"/>
    <w:p w14:paraId="3B40338D" w14:textId="2906734D" w:rsidR="00AF69DB" w:rsidRDefault="00AF69DB"/>
    <w:p w14:paraId="77822AF5" w14:textId="57B6FEF9" w:rsidR="00AF69DB" w:rsidRDefault="00AF69DB"/>
    <w:p w14:paraId="22608DF8" w14:textId="6D333211" w:rsidR="00AF69DB" w:rsidRDefault="00AF69DB"/>
    <w:p w14:paraId="6014A13F" w14:textId="77777777" w:rsidR="00AF69DB" w:rsidRDefault="00AF69DB"/>
    <w:p w14:paraId="371BACF7" w14:textId="77777777" w:rsidR="009D658A" w:rsidRDefault="009D658A"/>
    <w:p w14:paraId="3E3BE2A8" w14:textId="77777777" w:rsidR="00F4445F" w:rsidRDefault="00F4445F" w:rsidP="009D658A">
      <w:pPr>
        <w:jc w:val="right"/>
        <w:rPr>
          <w:b/>
          <w:bCs/>
        </w:rPr>
      </w:pPr>
    </w:p>
    <w:p w14:paraId="4EC670EA" w14:textId="77777777" w:rsidR="00F4445F" w:rsidRDefault="00F4445F" w:rsidP="009D658A">
      <w:pPr>
        <w:jc w:val="right"/>
        <w:rPr>
          <w:b/>
          <w:bCs/>
        </w:rPr>
      </w:pPr>
    </w:p>
    <w:p w14:paraId="7A394FD4" w14:textId="1A7327B1" w:rsidR="009D658A" w:rsidRDefault="009D658A" w:rsidP="009D658A">
      <w:pPr>
        <w:jc w:val="right"/>
        <w:rPr>
          <w:b/>
          <w:bCs/>
        </w:rPr>
      </w:pPr>
      <w:r w:rsidRPr="009D658A">
        <w:rPr>
          <w:b/>
          <w:bCs/>
        </w:rPr>
        <w:lastRenderedPageBreak/>
        <w:t>Appendix</w:t>
      </w:r>
    </w:p>
    <w:p w14:paraId="6A9419F9" w14:textId="77777777" w:rsidR="009D658A" w:rsidRDefault="009D658A" w:rsidP="009D658A">
      <w:pPr>
        <w:jc w:val="right"/>
        <w:rPr>
          <w:b/>
          <w:bCs/>
        </w:rPr>
      </w:pPr>
    </w:p>
    <w:p w14:paraId="53AE88C5" w14:textId="77777777" w:rsidR="009D658A" w:rsidRDefault="009D658A" w:rsidP="009D658A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Proposed Implementation Timeline</w:t>
      </w:r>
    </w:p>
    <w:p w14:paraId="69C1D38B" w14:textId="77777777" w:rsidR="009D658A" w:rsidRDefault="009D658A" w:rsidP="009D658A">
      <w:pPr>
        <w:pStyle w:val="ListParagraph"/>
        <w:spacing w:line="276" w:lineRule="auto"/>
        <w:ind w:left="360"/>
        <w:rPr>
          <w:b/>
          <w:bCs/>
          <w:sz w:val="22"/>
          <w:szCs w:val="22"/>
        </w:rPr>
      </w:pPr>
    </w:p>
    <w:tbl>
      <w:tblPr>
        <w:tblW w:w="9797" w:type="dxa"/>
        <w:tblLayout w:type="fixed"/>
        <w:tblLook w:val="0600" w:firstRow="0" w:lastRow="0" w:firstColumn="0" w:lastColumn="0" w:noHBand="1" w:noVBand="1"/>
      </w:tblPr>
      <w:tblGrid>
        <w:gridCol w:w="696"/>
        <w:gridCol w:w="6039"/>
        <w:gridCol w:w="3062"/>
      </w:tblGrid>
      <w:tr w:rsidR="009D658A" w:rsidRPr="00E80FB9" w14:paraId="018B3C63" w14:textId="77777777" w:rsidTr="00715073">
        <w:trPr>
          <w:trHeight w:val="37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DD5D80" w14:textId="77777777" w:rsidR="009D658A" w:rsidRPr="00E80FB9" w:rsidRDefault="009D658A" w:rsidP="00715073">
            <w:pPr>
              <w:spacing w:line="288" w:lineRule="auto"/>
              <w:ind w:right="-160" w:hanging="8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No.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58E7D2" w14:textId="77777777" w:rsidR="009D658A" w:rsidRPr="00E80FB9" w:rsidRDefault="009D658A" w:rsidP="00715073">
            <w:pPr>
              <w:spacing w:line="288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Activity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C2217B" w14:textId="77777777" w:rsidR="009D658A" w:rsidRPr="00E80FB9" w:rsidRDefault="009D658A" w:rsidP="00715073">
            <w:pPr>
              <w:spacing w:line="288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Tentative Date</w:t>
            </w:r>
          </w:p>
        </w:tc>
      </w:tr>
      <w:tr w:rsidR="009D658A" w:rsidRPr="00D8298B" w14:paraId="48D2244B" w14:textId="77777777" w:rsidTr="00715073">
        <w:trPr>
          <w:trHeight w:val="14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984721" w14:textId="77777777" w:rsidR="009D658A" w:rsidRPr="00D8298B" w:rsidRDefault="009D658A" w:rsidP="00715073">
            <w:pPr>
              <w:spacing w:line="288" w:lineRule="auto"/>
              <w:ind w:left="-100" w:right="-160" w:hanging="80"/>
              <w:jc w:val="center"/>
              <w:rPr>
                <w:rFonts w:eastAsia="Arial"/>
              </w:rPr>
            </w:pPr>
            <w:r w:rsidRPr="00D8298B">
              <w:rPr>
                <w:rFonts w:eastAsia="Arial"/>
              </w:rPr>
              <w:t>1.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ED9A6D" w14:textId="77777777" w:rsidR="009D658A" w:rsidRPr="00D8298B" w:rsidRDefault="009D658A" w:rsidP="00715073">
            <w:pPr>
              <w:spacing w:line="288" w:lineRule="auto"/>
              <w:rPr>
                <w:rFonts w:eastAsia="Arial"/>
              </w:rPr>
            </w:pPr>
            <w:r w:rsidRPr="00D8298B">
              <w:rPr>
                <w:rFonts w:eastAsia="Arial"/>
              </w:rPr>
              <w:t xml:space="preserve">Open applications to Retail and F&amp;B companies 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4A19F2" w14:textId="77777777" w:rsidR="009D658A" w:rsidRPr="00D8298B" w:rsidRDefault="009D658A" w:rsidP="00715073">
            <w:pPr>
              <w:spacing w:line="288" w:lineRule="auto"/>
              <w:rPr>
                <w:rFonts w:eastAsia="Arial"/>
              </w:rPr>
            </w:pPr>
            <w:r w:rsidRPr="00D8298B">
              <w:rPr>
                <w:rFonts w:eastAsia="Arial"/>
              </w:rPr>
              <w:t>1 February – 31 May 2022</w:t>
            </w:r>
          </w:p>
        </w:tc>
      </w:tr>
      <w:tr w:rsidR="009D658A" w:rsidRPr="00D8298B" w14:paraId="7136EF5B" w14:textId="77777777" w:rsidTr="00715073">
        <w:trPr>
          <w:trHeight w:val="14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C720BF" w14:textId="77777777" w:rsidR="009D658A" w:rsidRPr="00D8298B" w:rsidRDefault="009D658A" w:rsidP="00715073">
            <w:pPr>
              <w:spacing w:line="288" w:lineRule="auto"/>
              <w:ind w:left="-100" w:right="-160" w:hanging="80"/>
              <w:jc w:val="center"/>
              <w:rPr>
                <w:rFonts w:eastAsia="Arial"/>
              </w:rPr>
            </w:pPr>
            <w:r w:rsidRPr="00D8298B">
              <w:rPr>
                <w:rFonts w:eastAsia="Arial"/>
              </w:rPr>
              <w:t>2.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798A3C" w14:textId="77777777" w:rsidR="009D658A" w:rsidRPr="00D8298B" w:rsidRDefault="009D658A" w:rsidP="00715073">
            <w:pPr>
              <w:spacing w:line="288" w:lineRule="auto"/>
              <w:rPr>
                <w:rFonts w:eastAsia="Arial"/>
              </w:rPr>
            </w:pPr>
            <w:r w:rsidRPr="00D8298B">
              <w:rPr>
                <w:rFonts w:eastAsia="Arial"/>
              </w:rPr>
              <w:t>Clinic Session (for 70 companies)</w:t>
            </w:r>
          </w:p>
          <w:p w14:paraId="77B9070C" w14:textId="77777777" w:rsidR="009D658A" w:rsidRPr="00D8298B" w:rsidRDefault="009D658A" w:rsidP="00715073">
            <w:pPr>
              <w:spacing w:line="288" w:lineRule="auto"/>
              <w:rPr>
                <w:rFonts w:eastAsia="Arial"/>
              </w:rPr>
            </w:pPr>
            <w:r w:rsidRPr="00D8298B">
              <w:rPr>
                <w:rFonts w:eastAsia="Arial"/>
              </w:rPr>
              <w:t>(1-hour for each company)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503CBE" w14:textId="77777777" w:rsidR="009D658A" w:rsidRPr="00D8298B" w:rsidRDefault="009D658A" w:rsidP="00715073">
            <w:pPr>
              <w:spacing w:line="288" w:lineRule="auto"/>
              <w:rPr>
                <w:rFonts w:eastAsia="Arial"/>
              </w:rPr>
            </w:pPr>
            <w:r w:rsidRPr="00D8298B">
              <w:rPr>
                <w:rFonts w:eastAsia="Arial"/>
              </w:rPr>
              <w:t>15 February – 31 May 2022</w:t>
            </w:r>
          </w:p>
        </w:tc>
      </w:tr>
    </w:tbl>
    <w:p w14:paraId="47B67C12" w14:textId="77777777" w:rsidR="009D658A" w:rsidRPr="00D8298B" w:rsidRDefault="009D658A" w:rsidP="009D658A">
      <w:pPr>
        <w:pStyle w:val="ListParagraph"/>
        <w:spacing w:line="276" w:lineRule="auto"/>
        <w:ind w:left="360"/>
        <w:rPr>
          <w:b/>
          <w:bCs/>
        </w:rPr>
      </w:pPr>
    </w:p>
    <w:p w14:paraId="3EC294DB" w14:textId="77777777" w:rsidR="009D658A" w:rsidRDefault="009D658A" w:rsidP="009D658A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 w:rsidRPr="00B11C2F">
        <w:rPr>
          <w:b/>
          <w:bCs/>
          <w:sz w:val="22"/>
          <w:szCs w:val="22"/>
        </w:rPr>
        <w:t>Cost</w:t>
      </w:r>
    </w:p>
    <w:p w14:paraId="49D578FD" w14:textId="77777777" w:rsidR="009D658A" w:rsidRDefault="009D658A" w:rsidP="009D658A">
      <w:pPr>
        <w:spacing w:line="276" w:lineRule="auto"/>
        <w:rPr>
          <w:b/>
          <w:bCs/>
          <w:sz w:val="22"/>
          <w:szCs w:val="22"/>
        </w:rPr>
      </w:pPr>
    </w:p>
    <w:tbl>
      <w:tblPr>
        <w:tblW w:w="53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16"/>
        <w:gridCol w:w="2439"/>
        <w:gridCol w:w="1940"/>
        <w:gridCol w:w="1660"/>
      </w:tblGrid>
      <w:tr w:rsidR="009D658A" w:rsidRPr="00386DD9" w14:paraId="7E8BDCF9" w14:textId="77777777" w:rsidTr="00715073">
        <w:trPr>
          <w:trHeight w:val="43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5D2D" w14:textId="77777777" w:rsidR="009D658A" w:rsidRPr="00386DD9" w:rsidRDefault="009D658A" w:rsidP="00715073">
            <w:pPr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43F8" w14:textId="77777777" w:rsidR="009D658A" w:rsidRPr="00386DD9" w:rsidRDefault="009D658A" w:rsidP="00715073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Item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28C" w14:textId="77777777" w:rsidR="009D658A" w:rsidRPr="00386DD9" w:rsidRDefault="009D658A" w:rsidP="00715073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Cost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FA34" w14:textId="77777777" w:rsidR="009D658A" w:rsidRPr="00386DD9" w:rsidRDefault="009D658A" w:rsidP="00715073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275" w14:textId="77777777" w:rsidR="009D658A" w:rsidRPr="00386DD9" w:rsidRDefault="009D658A" w:rsidP="00715073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9D658A" w:rsidRPr="00386DD9" w14:paraId="362CC9B2" w14:textId="77777777" w:rsidTr="00715073">
        <w:trPr>
          <w:trHeight w:val="4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0EE" w14:textId="77777777" w:rsidR="009D658A" w:rsidRPr="00386DD9" w:rsidRDefault="009D658A" w:rsidP="00715073">
            <w:pPr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Phase 1 (February – May 2022)</w:t>
            </w:r>
          </w:p>
        </w:tc>
      </w:tr>
      <w:tr w:rsidR="009D658A" w:rsidRPr="00386DD9" w14:paraId="4ED41F17" w14:textId="77777777" w:rsidTr="00715073">
        <w:trPr>
          <w:trHeight w:val="51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8655" w14:textId="77777777" w:rsidR="009D658A" w:rsidRPr="00386DD9" w:rsidRDefault="009D658A" w:rsidP="00715073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4E75" w14:textId="703C4F9C" w:rsidR="009D658A" w:rsidRPr="00386DD9" w:rsidRDefault="003462B4" w:rsidP="00715073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Moderator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C7C7" w14:textId="77777777" w:rsidR="009D658A" w:rsidRPr="00386DD9" w:rsidRDefault="009D658A" w:rsidP="00715073">
            <w:p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RM250/session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FF00" w14:textId="4E7530D1" w:rsidR="009D658A" w:rsidRPr="00386DD9" w:rsidRDefault="009D658A" w:rsidP="00715073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70</w:t>
            </w:r>
            <w:r w:rsidRPr="00386DD9">
              <w:rPr>
                <w:rFonts w:eastAsia="MS Mincho"/>
                <w:lang w:val="ms-MY"/>
              </w:rPr>
              <w:t xml:space="preserve"> sessions x </w:t>
            </w:r>
            <w:r w:rsidR="00701B07">
              <w:rPr>
                <w:rFonts w:eastAsia="MS Mincho"/>
                <w:lang w:val="ms-MY"/>
              </w:rPr>
              <w:t>1</w:t>
            </w:r>
            <w:r w:rsidRPr="00386DD9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7772" w14:textId="0E6E90D2" w:rsidR="009D658A" w:rsidRPr="00386DD9" w:rsidRDefault="00701B07" w:rsidP="00715073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17</w:t>
            </w:r>
            <w:r w:rsidR="009D658A" w:rsidRPr="00386DD9">
              <w:rPr>
                <w:rFonts w:eastAsia="MS Mincho"/>
                <w:lang w:val="ms-MY"/>
              </w:rPr>
              <w:t>,</w:t>
            </w:r>
            <w:r>
              <w:rPr>
                <w:rFonts w:eastAsia="MS Mincho"/>
                <w:lang w:val="ms-MY"/>
              </w:rPr>
              <w:t>5</w:t>
            </w:r>
            <w:r w:rsidR="009D658A" w:rsidRPr="00386DD9">
              <w:rPr>
                <w:rFonts w:eastAsia="MS Mincho"/>
                <w:lang w:val="ms-MY"/>
              </w:rPr>
              <w:t>00.00</w:t>
            </w:r>
          </w:p>
        </w:tc>
      </w:tr>
      <w:tr w:rsidR="00701B07" w:rsidRPr="00386DD9" w14:paraId="35A0240F" w14:textId="77777777" w:rsidTr="00715073">
        <w:trPr>
          <w:trHeight w:val="51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3C7" w14:textId="4F215798" w:rsidR="00701B07" w:rsidRDefault="00701B07" w:rsidP="00701B0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ACF" w14:textId="54C710CD" w:rsidR="00701B07" w:rsidRPr="00386DD9" w:rsidRDefault="00701B07" w:rsidP="00701B0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Facilitator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828" w14:textId="6CD24D4A" w:rsidR="00701B07" w:rsidRPr="00386DD9" w:rsidRDefault="00701B07" w:rsidP="00701B07">
            <w:p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RM250/session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205" w14:textId="5AEBFA81" w:rsidR="00701B07" w:rsidRDefault="00701B07" w:rsidP="00701B0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70</w:t>
            </w:r>
            <w:r w:rsidRPr="00386DD9">
              <w:rPr>
                <w:rFonts w:eastAsia="MS Mincho"/>
                <w:lang w:val="ms-MY"/>
              </w:rPr>
              <w:t xml:space="preserve"> sessions x </w:t>
            </w:r>
            <w:r>
              <w:rPr>
                <w:rFonts w:eastAsia="MS Mincho"/>
                <w:lang w:val="ms-MY"/>
              </w:rPr>
              <w:t>1</w:t>
            </w:r>
            <w:r w:rsidRPr="00386DD9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B57" w14:textId="7001457D" w:rsidR="00701B07" w:rsidRDefault="00701B07" w:rsidP="00701B0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17</w:t>
            </w:r>
            <w:r w:rsidRPr="00386DD9">
              <w:rPr>
                <w:rFonts w:eastAsia="MS Mincho"/>
                <w:lang w:val="ms-MY"/>
              </w:rPr>
              <w:t>,</w:t>
            </w:r>
            <w:r>
              <w:rPr>
                <w:rFonts w:eastAsia="MS Mincho"/>
                <w:lang w:val="ms-MY"/>
              </w:rPr>
              <w:t>5</w:t>
            </w:r>
            <w:r w:rsidRPr="00386DD9">
              <w:rPr>
                <w:rFonts w:eastAsia="MS Mincho"/>
                <w:lang w:val="ms-MY"/>
              </w:rPr>
              <w:t>00.00</w:t>
            </w:r>
          </w:p>
        </w:tc>
      </w:tr>
      <w:tr w:rsidR="00701B07" w:rsidRPr="00386DD9" w14:paraId="2EE031E0" w14:textId="77777777" w:rsidTr="004B6322">
        <w:trPr>
          <w:trHeight w:val="2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2F1" w14:textId="67E59C91" w:rsidR="00701B07" w:rsidRPr="004B6322" w:rsidRDefault="00701B07" w:rsidP="00701B07">
            <w:pPr>
              <w:rPr>
                <w:rFonts w:eastAsia="MS Mincho"/>
                <w:b/>
                <w:bCs/>
                <w:lang w:val="ms-MY"/>
              </w:rPr>
            </w:pPr>
            <w:r w:rsidRPr="004B6322">
              <w:rPr>
                <w:rFonts w:eastAsia="MS Mincho"/>
                <w:b/>
                <w:bCs/>
                <w:lang w:val="ms-MY"/>
              </w:rPr>
              <w:t>Others</w:t>
            </w:r>
          </w:p>
        </w:tc>
      </w:tr>
      <w:tr w:rsidR="00701B07" w:rsidRPr="00386DD9" w14:paraId="57EE7567" w14:textId="77777777" w:rsidTr="00715073">
        <w:trPr>
          <w:trHeight w:val="6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C849" w14:textId="07CAAFDF" w:rsidR="00701B07" w:rsidRPr="00386DD9" w:rsidRDefault="00701B07" w:rsidP="00701B0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</w:t>
            </w:r>
            <w:r w:rsidRPr="00386DD9">
              <w:rPr>
                <w:rFonts w:eastAsia="MS Mincho"/>
                <w:lang w:val="ms-MY"/>
              </w:rPr>
              <w:t>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54AF" w14:textId="77777777" w:rsidR="00701B07" w:rsidRPr="00386DD9" w:rsidRDefault="00701B07" w:rsidP="00701B07">
            <w:p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Promotion and Marketing</w:t>
            </w:r>
          </w:p>
          <w:p w14:paraId="3137B84F" w14:textId="77777777" w:rsidR="00701B07" w:rsidRPr="00386DD9" w:rsidRDefault="00701B07" w:rsidP="00701B07">
            <w:pPr>
              <w:pStyle w:val="ListParagraph"/>
              <w:numPr>
                <w:ilvl w:val="0"/>
                <w:numId w:val="15"/>
              </w:num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Poster</w:t>
            </w:r>
          </w:p>
          <w:p w14:paraId="41A67668" w14:textId="77777777" w:rsidR="00701B07" w:rsidRPr="00386DD9" w:rsidRDefault="00701B07" w:rsidP="00701B07">
            <w:pPr>
              <w:pStyle w:val="ListParagraph"/>
              <w:numPr>
                <w:ilvl w:val="0"/>
                <w:numId w:val="15"/>
              </w:num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Video</w:t>
            </w:r>
          </w:p>
          <w:p w14:paraId="2A19471A" w14:textId="77777777" w:rsidR="00701B07" w:rsidRPr="00386DD9" w:rsidRDefault="00701B07" w:rsidP="00701B07">
            <w:pPr>
              <w:pStyle w:val="ListParagraph"/>
              <w:numPr>
                <w:ilvl w:val="0"/>
                <w:numId w:val="15"/>
              </w:num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FB Ads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89B0" w14:textId="050CD57B" w:rsidR="00701B07" w:rsidRPr="00386DD9" w:rsidRDefault="00701B07" w:rsidP="00701B07">
            <w:pPr>
              <w:rPr>
                <w:rFonts w:eastAsia="MS Mincho"/>
                <w:lang w:val="ms-MY"/>
              </w:rPr>
            </w:pPr>
            <w:r w:rsidRPr="00386DD9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2</w:t>
            </w:r>
            <w:r w:rsidR="00C868F2">
              <w:rPr>
                <w:rFonts w:eastAsia="MS Mincho"/>
                <w:lang w:val="ms-MY"/>
              </w:rPr>
              <w:t>3</w:t>
            </w:r>
            <w:r w:rsidRPr="00386DD9">
              <w:rPr>
                <w:rFonts w:eastAsia="MS Mincho"/>
                <w:lang w:val="ms-MY"/>
              </w:rPr>
              <w:t>,000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53A" w14:textId="77777777" w:rsidR="00701B07" w:rsidRPr="00386DD9" w:rsidRDefault="00701B07" w:rsidP="00701B0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B611" w14:textId="04089A69" w:rsidR="00701B07" w:rsidRPr="00386DD9" w:rsidRDefault="00701B07" w:rsidP="00701B0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23</w:t>
            </w:r>
            <w:r w:rsidRPr="00386DD9">
              <w:rPr>
                <w:rFonts w:eastAsia="MS Mincho"/>
                <w:lang w:val="ms-MY"/>
              </w:rPr>
              <w:t>,000.00</w:t>
            </w:r>
          </w:p>
        </w:tc>
      </w:tr>
      <w:tr w:rsidR="00701B07" w:rsidRPr="00386DD9" w14:paraId="360B257D" w14:textId="77777777" w:rsidTr="00715073">
        <w:trPr>
          <w:trHeight w:val="6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478" w14:textId="262F1423" w:rsidR="00701B07" w:rsidRDefault="00701B07" w:rsidP="00701B0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62D" w14:textId="77777777" w:rsidR="00701B07" w:rsidRDefault="00701B07" w:rsidP="00701B0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Press Release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A3B" w14:textId="77777777" w:rsidR="00701B07" w:rsidRDefault="00701B07" w:rsidP="00701B0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RM1,000.00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A20" w14:textId="77777777" w:rsidR="00701B07" w:rsidRDefault="00701B07" w:rsidP="00701B0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EA8" w14:textId="77777777" w:rsidR="00701B07" w:rsidRDefault="00701B07" w:rsidP="00701B0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3,000.00</w:t>
            </w:r>
          </w:p>
        </w:tc>
      </w:tr>
      <w:tr w:rsidR="00701B07" w:rsidRPr="00386DD9" w14:paraId="788B5BC8" w14:textId="77777777" w:rsidTr="00715073">
        <w:trPr>
          <w:trHeight w:val="30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9CF" w14:textId="77777777" w:rsidR="00701B07" w:rsidRPr="00386DD9" w:rsidRDefault="00701B07" w:rsidP="00701B07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6C63" w14:textId="77777777" w:rsidR="00701B07" w:rsidRPr="00386DD9" w:rsidRDefault="00701B07" w:rsidP="00701B07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Total (RM)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46" w14:textId="77777777" w:rsidR="00701B07" w:rsidRPr="00386DD9" w:rsidRDefault="00701B07" w:rsidP="00701B07">
            <w:pPr>
              <w:tabs>
                <w:tab w:val="left" w:pos="0"/>
              </w:tabs>
              <w:jc w:val="center"/>
              <w:rPr>
                <w:rFonts w:eastAsia="MS Mincho"/>
                <w:b/>
                <w:lang w:val="ms-MY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931" w14:textId="77777777" w:rsidR="00701B07" w:rsidRPr="00386DD9" w:rsidRDefault="00701B07" w:rsidP="00701B07">
            <w:pPr>
              <w:tabs>
                <w:tab w:val="left" w:pos="0"/>
              </w:tabs>
              <w:jc w:val="center"/>
              <w:rPr>
                <w:rFonts w:eastAsia="MS Mincho"/>
                <w:b/>
                <w:lang w:val="ms-MY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81B2" w14:textId="4139F12B" w:rsidR="00701B07" w:rsidRPr="00386DD9" w:rsidRDefault="00701B07" w:rsidP="00701B07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61</w:t>
            </w:r>
            <w:r w:rsidRPr="00386DD9">
              <w:rPr>
                <w:rFonts w:eastAsia="MS Mincho"/>
                <w:b/>
                <w:lang w:val="ms-MY"/>
              </w:rPr>
              <w:t>,000.00</w:t>
            </w:r>
          </w:p>
        </w:tc>
      </w:tr>
    </w:tbl>
    <w:p w14:paraId="6953ECC1" w14:textId="77777777" w:rsidR="009D658A" w:rsidRPr="009D658A" w:rsidRDefault="009D658A" w:rsidP="009D658A">
      <w:pPr>
        <w:jc w:val="both"/>
        <w:rPr>
          <w:b/>
          <w:bCs/>
        </w:rPr>
      </w:pPr>
    </w:p>
    <w:sectPr w:rsidR="009D658A" w:rsidRPr="009D65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423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" w15:restartNumberingAfterBreak="0">
    <w:nsid w:val="07877B40"/>
    <w:multiLevelType w:val="hybridMultilevel"/>
    <w:tmpl w:val="9AB2432C"/>
    <w:lvl w:ilvl="0" w:tplc="5C443138">
      <w:start w:val="1"/>
      <w:numFmt w:val="lowerRoman"/>
      <w:lvlText w:val="%1."/>
      <w:lvlJc w:val="right"/>
      <w:pPr>
        <w:ind w:left="144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176B8"/>
    <w:multiLevelType w:val="hybridMultilevel"/>
    <w:tmpl w:val="70587E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31F7"/>
    <w:multiLevelType w:val="hybridMultilevel"/>
    <w:tmpl w:val="98F475FA"/>
    <w:lvl w:ilvl="0" w:tplc="BA4A3E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016"/>
    <w:multiLevelType w:val="hybridMultilevel"/>
    <w:tmpl w:val="31A8457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7A93"/>
    <w:multiLevelType w:val="hybridMultilevel"/>
    <w:tmpl w:val="344814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C12FC"/>
    <w:multiLevelType w:val="hybridMultilevel"/>
    <w:tmpl w:val="669010EA"/>
    <w:lvl w:ilvl="0" w:tplc="5DEA5F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C35BC"/>
    <w:multiLevelType w:val="hybridMultilevel"/>
    <w:tmpl w:val="44E4332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65A1"/>
    <w:multiLevelType w:val="hybridMultilevel"/>
    <w:tmpl w:val="6096D98A"/>
    <w:lvl w:ilvl="0" w:tplc="72083D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D3F84"/>
    <w:multiLevelType w:val="hybridMultilevel"/>
    <w:tmpl w:val="2BF82F72"/>
    <w:lvl w:ilvl="0" w:tplc="BECAC69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38B0"/>
    <w:multiLevelType w:val="hybridMultilevel"/>
    <w:tmpl w:val="C9DA5C00"/>
    <w:lvl w:ilvl="0" w:tplc="740A3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B7B6C"/>
    <w:multiLevelType w:val="hybridMultilevel"/>
    <w:tmpl w:val="836AF5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62513"/>
    <w:multiLevelType w:val="hybridMultilevel"/>
    <w:tmpl w:val="EF623E1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A17B4"/>
    <w:multiLevelType w:val="multilevel"/>
    <w:tmpl w:val="016018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137BF"/>
    <w:multiLevelType w:val="hybridMultilevel"/>
    <w:tmpl w:val="A014CAA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15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762A4"/>
    <w:rsid w:val="000844BE"/>
    <w:rsid w:val="0009063A"/>
    <w:rsid w:val="000D6200"/>
    <w:rsid w:val="0013629C"/>
    <w:rsid w:val="00145E19"/>
    <w:rsid w:val="0015008D"/>
    <w:rsid w:val="001635BA"/>
    <w:rsid w:val="001C68B0"/>
    <w:rsid w:val="001E6B8F"/>
    <w:rsid w:val="002101CA"/>
    <w:rsid w:val="00223BA2"/>
    <w:rsid w:val="00224E2A"/>
    <w:rsid w:val="00246EB2"/>
    <w:rsid w:val="002A36BA"/>
    <w:rsid w:val="002C2507"/>
    <w:rsid w:val="00337465"/>
    <w:rsid w:val="003415F7"/>
    <w:rsid w:val="003462B4"/>
    <w:rsid w:val="00386DD9"/>
    <w:rsid w:val="003C6890"/>
    <w:rsid w:val="003E761E"/>
    <w:rsid w:val="003F7084"/>
    <w:rsid w:val="0040553C"/>
    <w:rsid w:val="004B6322"/>
    <w:rsid w:val="004D7AE3"/>
    <w:rsid w:val="0052346A"/>
    <w:rsid w:val="005A15C4"/>
    <w:rsid w:val="005D417A"/>
    <w:rsid w:val="005D7FC3"/>
    <w:rsid w:val="005F0353"/>
    <w:rsid w:val="006250DE"/>
    <w:rsid w:val="006842D7"/>
    <w:rsid w:val="006B0D32"/>
    <w:rsid w:val="006C378D"/>
    <w:rsid w:val="006D4885"/>
    <w:rsid w:val="00701B07"/>
    <w:rsid w:val="00702A9E"/>
    <w:rsid w:val="00702E7E"/>
    <w:rsid w:val="00713281"/>
    <w:rsid w:val="00742114"/>
    <w:rsid w:val="00756C3B"/>
    <w:rsid w:val="00772CFE"/>
    <w:rsid w:val="007B396C"/>
    <w:rsid w:val="007B6A4B"/>
    <w:rsid w:val="00827F24"/>
    <w:rsid w:val="0083121C"/>
    <w:rsid w:val="008349B5"/>
    <w:rsid w:val="008E09FF"/>
    <w:rsid w:val="008F1B1C"/>
    <w:rsid w:val="008F1FD8"/>
    <w:rsid w:val="009411E7"/>
    <w:rsid w:val="00947631"/>
    <w:rsid w:val="00957934"/>
    <w:rsid w:val="009969CA"/>
    <w:rsid w:val="009D5A33"/>
    <w:rsid w:val="009D658A"/>
    <w:rsid w:val="009F565F"/>
    <w:rsid w:val="00A10340"/>
    <w:rsid w:val="00A44950"/>
    <w:rsid w:val="00AD02F4"/>
    <w:rsid w:val="00AD3EB1"/>
    <w:rsid w:val="00AF69DB"/>
    <w:rsid w:val="00B11C2F"/>
    <w:rsid w:val="00B558F4"/>
    <w:rsid w:val="00B92CDF"/>
    <w:rsid w:val="00C12DC6"/>
    <w:rsid w:val="00C63565"/>
    <w:rsid w:val="00C868F2"/>
    <w:rsid w:val="00CB709D"/>
    <w:rsid w:val="00CE1879"/>
    <w:rsid w:val="00D55F07"/>
    <w:rsid w:val="00D8223F"/>
    <w:rsid w:val="00D8298B"/>
    <w:rsid w:val="00D91A50"/>
    <w:rsid w:val="00DC1390"/>
    <w:rsid w:val="00DF3CB9"/>
    <w:rsid w:val="00E21E9B"/>
    <w:rsid w:val="00E52AD4"/>
    <w:rsid w:val="00F2061A"/>
    <w:rsid w:val="00F4445F"/>
    <w:rsid w:val="00F85C08"/>
    <w:rsid w:val="00F9025D"/>
    <w:rsid w:val="00FC6F5C"/>
    <w:rsid w:val="00FE3DB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553C"/>
    <w:pPr>
      <w:ind w:left="720"/>
      <w:contextualSpacing/>
    </w:pPr>
  </w:style>
  <w:style w:type="table" w:styleId="TableGrid">
    <w:name w:val="Table Grid"/>
    <w:basedOn w:val="TableNormal"/>
    <w:uiPriority w:val="59"/>
    <w:rsid w:val="00B11C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A36BA"/>
    <w:rPr>
      <w:rFonts w:ascii="Arial" w:eastAsia="Times New Roman" w:hAnsi="Arial" w:cs="Arial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C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Nor Adira Adnan</cp:lastModifiedBy>
  <cp:revision>4</cp:revision>
  <dcterms:created xsi:type="dcterms:W3CDTF">2022-01-20T04:02:00Z</dcterms:created>
  <dcterms:modified xsi:type="dcterms:W3CDTF">2022-01-20T04:03:00Z</dcterms:modified>
</cp:coreProperties>
</file>