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118"/>
        <w:gridCol w:w="7143"/>
      </w:tblGrid>
      <w:tr w:rsidR="0076318F" w:rsidRPr="00EA0172" w14:paraId="23538E08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3F0D95A" w:rsidR="001635BA" w:rsidRPr="00C810B1" w:rsidRDefault="008E5959" w:rsidP="005F6845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Peluasan Pelaksanaan </w:t>
            </w:r>
            <w:r w:rsidR="005031CF" w:rsidRPr="00C810B1">
              <w:rPr>
                <w:lang w:val="ms-MY"/>
              </w:rPr>
              <w:t>Projek Ujikaji Peraturan Memudahcara Pergerakan Barangan Bagi Syarikat Berstatus Gudang Pengilangan Berlesen</w:t>
            </w:r>
            <w:r w:rsidR="008F6A9B" w:rsidRPr="00C810B1">
              <w:rPr>
                <w:lang w:val="ms-MY"/>
              </w:rPr>
              <w:t>.</w:t>
            </w:r>
          </w:p>
        </w:tc>
      </w:tr>
      <w:tr w:rsidR="0076318F" w:rsidRPr="00EA0172" w14:paraId="30863CD5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6E305BC" w:rsidR="001635BA" w:rsidRPr="00C810B1" w:rsidRDefault="00181C04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 xml:space="preserve">Februari </w:t>
            </w:r>
            <w:r w:rsidR="0098146E" w:rsidRPr="00C810B1">
              <w:rPr>
                <w:lang w:val="ms-MY"/>
              </w:rPr>
              <w:t xml:space="preserve">– </w:t>
            </w:r>
            <w:r w:rsidR="001E2844" w:rsidRPr="00C810B1">
              <w:rPr>
                <w:lang w:val="ms-MY"/>
              </w:rPr>
              <w:t xml:space="preserve">November </w:t>
            </w:r>
            <w:r w:rsidR="0098146E" w:rsidRPr="00C810B1">
              <w:rPr>
                <w:lang w:val="ms-MY"/>
              </w:rPr>
              <w:t>202</w:t>
            </w:r>
            <w:r w:rsidR="000B4E26">
              <w:rPr>
                <w:lang w:val="ms-MY"/>
              </w:rPr>
              <w:t>4</w:t>
            </w:r>
            <w:r w:rsidR="00235E41" w:rsidRPr="00C810B1">
              <w:rPr>
                <w:lang w:val="ms-MY"/>
              </w:rPr>
              <w:t xml:space="preserve"> (</w:t>
            </w:r>
            <w:r w:rsidR="0064349E" w:rsidRPr="00C810B1">
              <w:rPr>
                <w:b/>
                <w:bCs/>
                <w:lang w:val="ms-MY"/>
              </w:rPr>
              <w:t xml:space="preserve">LAMPIRAN </w:t>
            </w:r>
            <w:r w:rsidR="00235E41" w:rsidRPr="00C810B1">
              <w:rPr>
                <w:b/>
                <w:bCs/>
                <w:lang w:val="ms-MY"/>
              </w:rPr>
              <w:t>1</w:t>
            </w:r>
            <w:r w:rsidR="00235E41" w:rsidRPr="00C810B1">
              <w:rPr>
                <w:lang w:val="ms-MY"/>
              </w:rPr>
              <w:t>)</w:t>
            </w:r>
          </w:p>
        </w:tc>
      </w:tr>
      <w:tr w:rsidR="0076318F" w:rsidRPr="00EA0172" w14:paraId="2CDCE1EB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DE8C" w14:textId="129BA522" w:rsidR="000D704C" w:rsidRDefault="008B3C33" w:rsidP="00C810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JKDM</w:t>
            </w:r>
            <w:r w:rsidR="007C127D" w:rsidRPr="00C810B1">
              <w:rPr>
                <w:lang w:val="ms-MY"/>
              </w:rPr>
              <w:t xml:space="preserve"> dan </w:t>
            </w:r>
            <w:r>
              <w:rPr>
                <w:lang w:val="ms-MY"/>
              </w:rPr>
              <w:t xml:space="preserve">MPC telah </w:t>
            </w:r>
            <w:r w:rsidR="008D2717">
              <w:rPr>
                <w:lang w:val="ms-MY"/>
              </w:rPr>
              <w:t>melaksanakan projek ujikaji peraturan</w:t>
            </w:r>
            <w:r w:rsidR="00687A04">
              <w:rPr>
                <w:lang w:val="ms-MY"/>
              </w:rPr>
              <w:t xml:space="preserve"> </w:t>
            </w:r>
            <w:r w:rsidR="00687A04" w:rsidRPr="00687A04">
              <w:rPr>
                <w:lang w:val="ms-MY"/>
              </w:rPr>
              <w:t>memudahcara pergerakan barangan bagi syarikat berstatus Gudang Pengilangan Berlesen (GPB).</w:t>
            </w:r>
            <w:r w:rsidR="008D2717">
              <w:rPr>
                <w:lang w:val="ms-MY"/>
              </w:rPr>
              <w:t xml:space="preserve"> </w:t>
            </w:r>
          </w:p>
          <w:p w14:paraId="64193E94" w14:textId="174E38E7" w:rsidR="0076318F" w:rsidRPr="00113E2F" w:rsidRDefault="000D704C" w:rsidP="009568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934CF2">
              <w:rPr>
                <w:lang w:val="ms-MY"/>
              </w:rPr>
              <w:t>Ujikaji peraturan ini merupakan kerjasama inovatif di antara pihak awam dan swasta iaitu JKDM, Nexus Produktiviti Elektrikal &amp; Elektronik (EEPN), Persatuan Industri Semikonduktur Malaysia (MSIA) dan beberapa syarikat berstatus GPB terpilih. MPC berperanan sebagai pemudahcara bagi pelaksanaan projek ini.</w:t>
            </w:r>
          </w:p>
          <w:p w14:paraId="303AFEBE" w14:textId="11E47828" w:rsidR="00407976" w:rsidRPr="00113E2F" w:rsidRDefault="009603C9" w:rsidP="00113E2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934CF2">
              <w:rPr>
                <w:lang w:val="ms-MY"/>
              </w:rPr>
              <w:t xml:space="preserve">Cadangan modul penambahbaikan yang telah dilaksanakan adalah </w:t>
            </w:r>
            <w:r w:rsidR="00C519EA" w:rsidRPr="00934CF2">
              <w:rPr>
                <w:lang w:val="ms-MY"/>
              </w:rPr>
              <w:t xml:space="preserve">dengan </w:t>
            </w:r>
            <w:r w:rsidRPr="00934CF2">
              <w:rPr>
                <w:lang w:val="ms-MY"/>
              </w:rPr>
              <w:t>mengaplikasikan kaedah kelulusan secara automatik berasaskan risiko (risk-based</w:t>
            </w:r>
            <w:r w:rsidR="00376327">
              <w:rPr>
                <w:lang w:val="ms-MY"/>
              </w:rPr>
              <w:t xml:space="preserve"> approach</w:t>
            </w:r>
            <w:r w:rsidRPr="00934CF2">
              <w:rPr>
                <w:lang w:val="ms-MY"/>
              </w:rPr>
              <w:t>) dan pendigitalan permohonan borang GPB AM menggunakan sistem SMART GPB yang dibangunkan oleh pihak JKDM Seberang Jaya.</w:t>
            </w:r>
          </w:p>
          <w:p w14:paraId="31DE0119" w14:textId="2DC5B0E5" w:rsidR="00A91814" w:rsidRPr="00C810B1" w:rsidRDefault="00A91814" w:rsidP="00C810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407976">
              <w:rPr>
                <w:lang w:val="ms-MY"/>
              </w:rPr>
              <w:t xml:space="preserve">Perincian </w:t>
            </w:r>
            <w:r w:rsidR="0002607A">
              <w:rPr>
                <w:lang w:val="ms-MY"/>
              </w:rPr>
              <w:t>pendigitalan permohonan</w:t>
            </w:r>
            <w:r w:rsidRPr="00407976">
              <w:rPr>
                <w:lang w:val="ms-MY"/>
              </w:rPr>
              <w:t xml:space="preserve"> yang telah dibangunkan pada tahun 2022</w:t>
            </w:r>
            <w:r w:rsidR="000B4E26">
              <w:rPr>
                <w:lang w:val="ms-MY"/>
              </w:rPr>
              <w:t>/2023</w:t>
            </w:r>
            <w:r w:rsidRPr="00407976">
              <w:rPr>
                <w:lang w:val="ms-MY"/>
              </w:rPr>
              <w:t xml:space="preserve"> dan yang akan dibangunkan bagi tahun 202</w:t>
            </w:r>
            <w:r w:rsidR="000B4E26">
              <w:rPr>
                <w:lang w:val="ms-MY"/>
              </w:rPr>
              <w:t>4</w:t>
            </w:r>
            <w:r w:rsidR="0035367A" w:rsidRPr="00407976">
              <w:rPr>
                <w:lang w:val="ms-MY"/>
              </w:rPr>
              <w:t xml:space="preserve"> adala</w:t>
            </w:r>
            <w:r w:rsidR="00AB3E35" w:rsidRPr="00407976">
              <w:rPr>
                <w:lang w:val="ms-MY"/>
              </w:rPr>
              <w:t xml:space="preserve">h seperti di </w:t>
            </w:r>
            <w:r w:rsidR="00AB3E35" w:rsidRPr="009568C6">
              <w:rPr>
                <w:b/>
                <w:bCs/>
                <w:lang w:val="ms-MY"/>
              </w:rPr>
              <w:t>LAMPIRAN 2</w:t>
            </w:r>
            <w:r w:rsidR="00AB3E35" w:rsidRPr="00407976">
              <w:rPr>
                <w:lang w:val="ms-MY"/>
              </w:rPr>
              <w:t>.</w:t>
            </w:r>
          </w:p>
        </w:tc>
      </w:tr>
      <w:tr w:rsidR="0076318F" w:rsidRPr="00EA0172" w14:paraId="3EC54631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662D82E3" w:rsidR="00501DD9" w:rsidRPr="007C0DFA" w:rsidRDefault="00900DD3" w:rsidP="00C810B1">
            <w:pPr>
              <w:jc w:val="both"/>
              <w:rPr>
                <w:lang w:val="ms-MY"/>
              </w:rPr>
            </w:pPr>
            <w:r w:rsidRPr="007C0DFA">
              <w:rPr>
                <w:lang w:val="ms-MY"/>
              </w:rPr>
              <w:t>Penamba</w:t>
            </w:r>
            <w:r w:rsidR="00661843" w:rsidRPr="007C0DFA">
              <w:rPr>
                <w:lang w:val="ms-MY"/>
              </w:rPr>
              <w:t>h</w:t>
            </w:r>
            <w:r w:rsidRPr="007C0DFA">
              <w:rPr>
                <w:lang w:val="ms-MY"/>
              </w:rPr>
              <w:t xml:space="preserve">baikan melalui program ujikaji peraturan ini dijangkakan dapat </w:t>
            </w:r>
            <w:r w:rsidR="00A05D73" w:rsidRPr="007C0DFA">
              <w:rPr>
                <w:lang w:val="ms-MY"/>
              </w:rPr>
              <w:t xml:space="preserve">mengurangkan </w:t>
            </w:r>
            <w:r w:rsidR="00A1291B" w:rsidRPr="00C810B1">
              <w:rPr>
                <w:lang w:val="ms-MY"/>
              </w:rPr>
              <w:t>RM</w:t>
            </w:r>
            <w:r w:rsidR="000B4E26">
              <w:rPr>
                <w:lang w:val="ms-MY"/>
              </w:rPr>
              <w:t>200</w:t>
            </w:r>
            <w:r w:rsidR="00A1291B" w:rsidRPr="00C810B1">
              <w:rPr>
                <w:lang w:val="ms-MY"/>
              </w:rPr>
              <w:t xml:space="preserve"> juta </w:t>
            </w:r>
            <w:r w:rsidR="00A05D73" w:rsidRPr="007C0DFA">
              <w:rPr>
                <w:lang w:val="ms-MY"/>
              </w:rPr>
              <w:t xml:space="preserve">kos kawal selia dalam menjalankan perniagaan, </w:t>
            </w:r>
            <w:r w:rsidR="008B2207" w:rsidRPr="00C810B1">
              <w:rPr>
                <w:lang w:val="ms-MY"/>
              </w:rPr>
              <w:t>meningkatkan produktiviti syarikat GPB</w:t>
            </w:r>
            <w:r w:rsidR="00A05D73" w:rsidRPr="007C0DFA">
              <w:rPr>
                <w:lang w:val="ms-MY"/>
              </w:rPr>
              <w:t xml:space="preserve"> dan </w:t>
            </w:r>
            <w:r w:rsidR="00221257" w:rsidRPr="00C810B1">
              <w:rPr>
                <w:lang w:val="ms-MY"/>
              </w:rPr>
              <w:t>selaras dengan agenda MITI untuk menarik pelaburan dan menggalakkan aktiviti pelabura</w:t>
            </w:r>
            <w:r w:rsidR="004727A6" w:rsidRPr="00C810B1">
              <w:rPr>
                <w:lang w:val="ms-MY"/>
              </w:rPr>
              <w:t>n di Malaysia.</w:t>
            </w:r>
          </w:p>
        </w:tc>
      </w:tr>
      <w:tr w:rsidR="0076318F" w:rsidRPr="00EA0172" w14:paraId="116A68DA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33A53443" w:rsidR="00324257" w:rsidRPr="00C810B1" w:rsidRDefault="00575AD9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75AD9">
              <w:rPr>
                <w:lang w:val="ms-MY"/>
              </w:rPr>
              <w:t>Perolehan bekalan/perkhidmatan</w:t>
            </w:r>
          </w:p>
        </w:tc>
      </w:tr>
      <w:tr w:rsidR="0076318F" w:rsidRPr="00EA0172" w14:paraId="3EA8E1D4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373AA2">
              <w:rPr>
                <w:color w:val="2F5496" w:themeColor="accent1" w:themeShade="BF"/>
                <w:sz w:val="14"/>
                <w:szCs w:val="14"/>
                <w:lang w:val="ms-MY"/>
              </w:rPr>
              <w:lastRenderedPageBreak/>
              <w:t>Keterangan: Pihak atau kumpulan yang menerima kesan positif mahupun negatif daripada projek yang dijalankan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1CEA" w14:textId="77777777" w:rsidR="008F6A9B" w:rsidRPr="00C810B1" w:rsidRDefault="008F6A9B" w:rsidP="00C810B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10B1">
              <w:rPr>
                <w:color w:val="000000"/>
                <w:lang w:val="en-MY" w:eastAsia="en-MY"/>
              </w:rPr>
              <w:lastRenderedPageBreak/>
              <w:t>PEMUDAH</w:t>
            </w:r>
          </w:p>
          <w:p w14:paraId="257C874D" w14:textId="77777777" w:rsidR="00376327" w:rsidRDefault="00F847A7" w:rsidP="00C810B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10B1">
              <w:rPr>
                <w:color w:val="000000"/>
                <w:lang w:val="en-MY" w:eastAsia="en-MY"/>
              </w:rPr>
              <w:t>MITI, MOF,</w:t>
            </w:r>
            <w:r w:rsidR="005D51FD" w:rsidRPr="00C810B1">
              <w:rPr>
                <w:color w:val="000000"/>
                <w:lang w:val="en-MY" w:eastAsia="en-MY"/>
              </w:rPr>
              <w:t xml:space="preserve"> </w:t>
            </w:r>
            <w:r w:rsidRPr="00C810B1">
              <w:rPr>
                <w:color w:val="000000"/>
                <w:lang w:val="en-MY" w:eastAsia="en-MY"/>
              </w:rPr>
              <w:t>JKDM</w:t>
            </w:r>
          </w:p>
          <w:p w14:paraId="6D26962F" w14:textId="77777777" w:rsidR="00376327" w:rsidRPr="00373AA2" w:rsidRDefault="00376327" w:rsidP="00C810B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934CF2">
              <w:rPr>
                <w:lang w:val="ms-MY"/>
              </w:rPr>
              <w:t>Nexus Produktiviti Elektrikal &amp; Elektronik (EEPN)</w:t>
            </w:r>
          </w:p>
          <w:p w14:paraId="3876700D" w14:textId="0295291E" w:rsidR="00B05865" w:rsidRPr="00C810B1" w:rsidRDefault="00376327" w:rsidP="00C810B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934CF2">
              <w:rPr>
                <w:lang w:val="ms-MY"/>
              </w:rPr>
              <w:lastRenderedPageBreak/>
              <w:t>Persatuan Industri Semikonduktur Malaysia (MSIA)</w:t>
            </w:r>
          </w:p>
          <w:p w14:paraId="309AD34C" w14:textId="5864E3B9" w:rsidR="001635BA" w:rsidRPr="00C810B1" w:rsidRDefault="008F6A9B" w:rsidP="00C810B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10B1">
              <w:rPr>
                <w:color w:val="000000"/>
                <w:lang w:val="en-MY" w:eastAsia="en-MY"/>
              </w:rPr>
              <w:t xml:space="preserve">2,000 Syarikat </w:t>
            </w:r>
            <w:proofErr w:type="spellStart"/>
            <w:r w:rsidRPr="00C810B1">
              <w:rPr>
                <w:color w:val="000000"/>
                <w:lang w:val="en-MY" w:eastAsia="en-MY"/>
              </w:rPr>
              <w:t>berstatus</w:t>
            </w:r>
            <w:proofErr w:type="spellEnd"/>
            <w:r w:rsidRPr="00C810B1">
              <w:rPr>
                <w:color w:val="000000"/>
                <w:lang w:val="en-MY" w:eastAsia="en-MY"/>
              </w:rPr>
              <w:t xml:space="preserve"> </w:t>
            </w:r>
            <w:r w:rsidRPr="00C810B1">
              <w:rPr>
                <w:lang w:val="ms-MY"/>
              </w:rPr>
              <w:t>Gudang Pengilangan Berlese</w:t>
            </w:r>
            <w:r w:rsidR="00584F90" w:rsidRPr="00C810B1">
              <w:rPr>
                <w:lang w:val="ms-MY"/>
              </w:rPr>
              <w:t>n.</w:t>
            </w:r>
          </w:p>
        </w:tc>
      </w:tr>
      <w:tr w:rsidR="0076318F" w:rsidRPr="00EA0172" w14:paraId="64096369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A071C3" w:rsidRDefault="001635BA" w:rsidP="00A071C3">
            <w:pPr>
              <w:spacing w:before="120" w:after="120" w:line="276" w:lineRule="auto"/>
              <w:rPr>
                <w:b/>
                <w:lang w:val="ms-MY"/>
              </w:rPr>
            </w:pPr>
            <w:r w:rsidRPr="00A071C3">
              <w:rPr>
                <w:b/>
                <w:lang w:val="ms-MY"/>
              </w:rPr>
              <w:lastRenderedPageBreak/>
              <w:t xml:space="preserve">JANGKAAN HASIL/ </w:t>
            </w:r>
            <w:r w:rsidRPr="00A071C3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A071C3" w:rsidRDefault="001635BA" w:rsidP="00A071C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373AA2">
              <w:rPr>
                <w:bCs/>
                <w:color w:val="2F5496" w:themeColor="accent1" w:themeShade="BF"/>
                <w:sz w:val="14"/>
                <w:szCs w:val="14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FDD" w14:textId="30E276E7" w:rsidR="00A071C3" w:rsidRPr="00C810B1" w:rsidRDefault="009030EC" w:rsidP="00A071C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 xml:space="preserve">Meningkatkan </w:t>
            </w:r>
            <w:r w:rsidR="009C77E2" w:rsidRPr="00C810B1">
              <w:rPr>
                <w:lang w:val="ms-MY"/>
              </w:rPr>
              <w:t xml:space="preserve">produktiviti </w:t>
            </w:r>
            <w:r w:rsidR="009C77E2" w:rsidRPr="00C810B1">
              <w:rPr>
                <w:color w:val="000000"/>
                <w:lang w:val="en-MY" w:eastAsia="en-MY"/>
              </w:rPr>
              <w:t xml:space="preserve">2,000 Syarikat </w:t>
            </w:r>
            <w:proofErr w:type="spellStart"/>
            <w:r w:rsidR="009C77E2" w:rsidRPr="00C810B1">
              <w:rPr>
                <w:color w:val="000000"/>
                <w:lang w:val="en-MY" w:eastAsia="en-MY"/>
              </w:rPr>
              <w:t>berstatus</w:t>
            </w:r>
            <w:proofErr w:type="spellEnd"/>
            <w:r w:rsidR="009C77E2" w:rsidRPr="00C810B1">
              <w:rPr>
                <w:color w:val="000000"/>
                <w:lang w:val="en-MY" w:eastAsia="en-MY"/>
              </w:rPr>
              <w:t xml:space="preserve"> </w:t>
            </w:r>
            <w:r w:rsidR="009C77E2" w:rsidRPr="00C810B1">
              <w:rPr>
                <w:lang w:val="ms-MY"/>
              </w:rPr>
              <w:t>Gudang Pengilangan Berlesen.</w:t>
            </w:r>
          </w:p>
          <w:p w14:paraId="3D4D92E6" w14:textId="070141D8" w:rsidR="001635BA" w:rsidRPr="00C810B1" w:rsidRDefault="00A220D0" w:rsidP="00AC44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 xml:space="preserve">Membentuk </w:t>
            </w:r>
            <w:r w:rsidR="00266F7C" w:rsidRPr="00C810B1">
              <w:rPr>
                <w:lang w:val="ms-MY"/>
              </w:rPr>
              <w:t xml:space="preserve">persekitaran </w:t>
            </w:r>
            <w:r w:rsidR="00F80667" w:rsidRPr="00C810B1">
              <w:rPr>
                <w:lang w:val="ms-MY"/>
              </w:rPr>
              <w:t>perniagaan</w:t>
            </w:r>
            <w:r w:rsidR="00266F7C" w:rsidRPr="00C810B1">
              <w:rPr>
                <w:lang w:val="ms-MY"/>
              </w:rPr>
              <w:t xml:space="preserve"> yang</w:t>
            </w:r>
            <w:r w:rsidR="00F80667" w:rsidRPr="00C810B1">
              <w:rPr>
                <w:lang w:val="ms-MY"/>
              </w:rPr>
              <w:t xml:space="preserve"> kondusif dan </w:t>
            </w:r>
            <w:r w:rsidRPr="00C810B1">
              <w:rPr>
                <w:lang w:val="ms-MY"/>
              </w:rPr>
              <w:t xml:space="preserve">pengurangan </w:t>
            </w:r>
            <w:r w:rsidR="00AA455A" w:rsidRPr="00C810B1">
              <w:rPr>
                <w:lang w:val="ms-MY"/>
              </w:rPr>
              <w:t>kos pematuhan sebanyak 25%</w:t>
            </w:r>
            <w:r w:rsidR="00B05865" w:rsidRPr="00C810B1">
              <w:rPr>
                <w:lang w:val="ms-MY"/>
              </w:rPr>
              <w:t>.</w:t>
            </w:r>
          </w:p>
        </w:tc>
      </w:tr>
      <w:tr w:rsidR="0076318F" w:rsidRPr="00EA0172" w14:paraId="6C1793A3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373AA2">
              <w:rPr>
                <w:bCs/>
                <w:color w:val="2F5496" w:themeColor="accent1" w:themeShade="BF"/>
                <w:sz w:val="14"/>
                <w:szCs w:val="14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B3D2C7E" w:rsidR="001635BA" w:rsidRPr="00C810B1" w:rsidRDefault="0079755B" w:rsidP="00C47D64">
            <w:pPr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 xml:space="preserve">Laporan </w:t>
            </w:r>
            <w:r w:rsidR="00CF7096" w:rsidRPr="00C810B1">
              <w:rPr>
                <w:lang w:val="ms-MY"/>
              </w:rPr>
              <w:t>cadangan penambahbaikkan.</w:t>
            </w:r>
          </w:p>
        </w:tc>
      </w:tr>
      <w:tr w:rsidR="0076318F" w:rsidRPr="00EA0172" w14:paraId="5B41ED33" w14:textId="77777777" w:rsidTr="0076318F">
        <w:trPr>
          <w:trHeight w:val="583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Keterangan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: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Individu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/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kumpulan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yang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menerima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faedah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daripada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projek</w:t>
            </w:r>
            <w:proofErr w:type="spellEnd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 xml:space="preserve">/ </w:t>
            </w:r>
            <w:proofErr w:type="spellStart"/>
            <w:r w:rsidRPr="00373AA2">
              <w:rPr>
                <w:color w:val="2F5496" w:themeColor="accent1" w:themeShade="BF"/>
                <w:sz w:val="14"/>
                <w:szCs w:val="14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BAB" w14:textId="56479DDC" w:rsidR="0051137E" w:rsidRPr="00C810B1" w:rsidRDefault="0051137E" w:rsidP="0051137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en-MY" w:eastAsia="en-MY"/>
              </w:rPr>
            </w:pPr>
            <w:r w:rsidRPr="00C810B1">
              <w:rPr>
                <w:color w:val="000000" w:themeColor="text1"/>
                <w:lang w:val="en-MY" w:eastAsia="en-MY"/>
              </w:rPr>
              <w:t>EPU, MITI, MOF,</w:t>
            </w:r>
            <w:r w:rsidR="00243D63" w:rsidRPr="00C810B1">
              <w:rPr>
                <w:color w:val="000000" w:themeColor="text1"/>
                <w:lang w:val="en-MY" w:eastAsia="en-MY"/>
              </w:rPr>
              <w:t xml:space="preserve"> </w:t>
            </w:r>
            <w:r w:rsidRPr="00C810B1">
              <w:rPr>
                <w:color w:val="000000" w:themeColor="text1"/>
                <w:lang w:val="en-MY" w:eastAsia="en-MY"/>
              </w:rPr>
              <w:t>JKDM.</w:t>
            </w:r>
          </w:p>
          <w:p w14:paraId="30F8FE56" w14:textId="7FDC8FA2" w:rsidR="001635BA" w:rsidRPr="00C810B1" w:rsidRDefault="0051137E" w:rsidP="0051137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en-MY" w:eastAsia="en-MY"/>
              </w:rPr>
            </w:pPr>
            <w:r w:rsidRPr="00C810B1">
              <w:rPr>
                <w:color w:val="000000" w:themeColor="text1"/>
                <w:lang w:val="en-MY" w:eastAsia="en-MY"/>
              </w:rPr>
              <w:t xml:space="preserve">2,000 Syarikat </w:t>
            </w:r>
            <w:proofErr w:type="spellStart"/>
            <w:r w:rsidRPr="00C810B1">
              <w:rPr>
                <w:color w:val="000000" w:themeColor="text1"/>
                <w:lang w:val="en-MY" w:eastAsia="en-MY"/>
              </w:rPr>
              <w:t>berstatus</w:t>
            </w:r>
            <w:proofErr w:type="spellEnd"/>
            <w:r w:rsidRPr="00C810B1">
              <w:rPr>
                <w:color w:val="000000" w:themeColor="text1"/>
                <w:lang w:val="en-MY" w:eastAsia="en-MY"/>
              </w:rPr>
              <w:t xml:space="preserve"> </w:t>
            </w:r>
            <w:r w:rsidRPr="00C810B1">
              <w:rPr>
                <w:color w:val="000000" w:themeColor="text1"/>
                <w:lang w:val="ms-MY"/>
              </w:rPr>
              <w:t>Gudang Pengilangan Berlesen</w:t>
            </w:r>
            <w:r w:rsidRPr="00C810B1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C810B1">
              <w:rPr>
                <w:color w:val="000000" w:themeColor="text1"/>
                <w:lang w:val="en-MY" w:eastAsia="en-MY"/>
              </w:rPr>
              <w:t>melibatkan</w:t>
            </w:r>
            <w:proofErr w:type="spellEnd"/>
            <w:r w:rsidRPr="00C810B1">
              <w:rPr>
                <w:color w:val="000000" w:themeColor="text1"/>
                <w:lang w:val="en-MY" w:eastAsia="en-MY"/>
              </w:rPr>
              <w:t xml:space="preserve"> </w:t>
            </w:r>
            <w:proofErr w:type="spellStart"/>
            <w:r w:rsidRPr="00C810B1">
              <w:rPr>
                <w:color w:val="000000" w:themeColor="text1"/>
                <w:lang w:val="en-MY" w:eastAsia="en-MY"/>
              </w:rPr>
              <w:t>Industri</w:t>
            </w:r>
            <w:proofErr w:type="spellEnd"/>
            <w:r w:rsidRPr="00C810B1">
              <w:rPr>
                <w:color w:val="000000" w:themeColor="text1"/>
                <w:lang w:val="en-MY" w:eastAsia="en-MY"/>
              </w:rPr>
              <w:t xml:space="preserve"> E&amp;E.</w:t>
            </w:r>
          </w:p>
        </w:tc>
      </w:tr>
      <w:tr w:rsidR="0076318F" w:rsidRPr="00EA0172" w14:paraId="06209E19" w14:textId="77777777" w:rsidTr="0076318F">
        <w:trPr>
          <w:trHeight w:val="18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E57E9E" w:rsidRPr="00EA0172" w:rsidRDefault="00E57E9E" w:rsidP="00E57E9E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2E1" w14:textId="77777777" w:rsidR="00E57E9E" w:rsidRPr="00C810B1" w:rsidRDefault="00E57E9E" w:rsidP="00E57E9E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5782" w:type="dxa"/>
              <w:jc w:val="center"/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2154"/>
            </w:tblGrid>
            <w:tr w:rsidR="00E57E9E" w:rsidRPr="007C0DFA" w14:paraId="27E7A62B" w14:textId="77777777" w:rsidTr="00674FE5">
              <w:trPr>
                <w:jc w:val="center"/>
              </w:trPr>
              <w:tc>
                <w:tcPr>
                  <w:tcW w:w="3628" w:type="dxa"/>
                  <w:shd w:val="clear" w:color="auto" w:fill="D5DCE4" w:themeFill="text2" w:themeFillTint="33"/>
                </w:tcPr>
                <w:p w14:paraId="4B045524" w14:textId="77777777" w:rsidR="00E57E9E" w:rsidRPr="007C0DFA" w:rsidRDefault="00E57E9E" w:rsidP="00E57E9E">
                  <w:pPr>
                    <w:rPr>
                      <w:b/>
                      <w:bCs/>
                      <w:lang w:val="ms-MY"/>
                    </w:rPr>
                  </w:pPr>
                  <w:r w:rsidRPr="007C0DFA">
                    <w:rPr>
                      <w:b/>
                      <w:bCs/>
                      <w:lang w:val="ms-MY"/>
                    </w:rPr>
                    <w:t>PERUNTUKAN BAJET (PB)</w:t>
                  </w:r>
                </w:p>
              </w:tc>
              <w:tc>
                <w:tcPr>
                  <w:tcW w:w="2154" w:type="dxa"/>
                  <w:shd w:val="clear" w:color="auto" w:fill="D5DCE4" w:themeFill="text2" w:themeFillTint="33"/>
                  <w:vAlign w:val="center"/>
                </w:tcPr>
                <w:p w14:paraId="004310C9" w14:textId="77777777" w:rsidR="00E57E9E" w:rsidRPr="007C0DFA" w:rsidRDefault="00E57E9E" w:rsidP="00E57E9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7C0DFA">
                    <w:rPr>
                      <w:b/>
                      <w:bCs/>
                      <w:lang w:val="ms-MY"/>
                    </w:rPr>
                    <w:t>RM</w:t>
                  </w:r>
                </w:p>
              </w:tc>
            </w:tr>
            <w:tr w:rsidR="00E57E9E" w:rsidRPr="007C0DFA" w14:paraId="1B16E157" w14:textId="77777777" w:rsidTr="00674FE5">
              <w:trPr>
                <w:jc w:val="center"/>
              </w:trPr>
              <w:tc>
                <w:tcPr>
                  <w:tcW w:w="3628" w:type="dxa"/>
                </w:tcPr>
                <w:p w14:paraId="7CDE8D78" w14:textId="77777777" w:rsidR="00E57E9E" w:rsidRPr="007C0DFA" w:rsidRDefault="00E57E9E" w:rsidP="00E57E9E">
                  <w:pPr>
                    <w:rPr>
                      <w:lang w:val="ms-MY"/>
                    </w:rPr>
                  </w:pPr>
                  <w:r w:rsidRPr="007C0DFA">
                    <w:rPr>
                      <w:lang w:val="ms-MY"/>
                    </w:rPr>
                    <w:t>Pembangunan (DE)</w:t>
                  </w:r>
                </w:p>
              </w:tc>
              <w:tc>
                <w:tcPr>
                  <w:tcW w:w="2154" w:type="dxa"/>
                  <w:vAlign w:val="bottom"/>
                </w:tcPr>
                <w:p w14:paraId="00E6389F" w14:textId="390A7178" w:rsidR="00E57E9E" w:rsidRPr="007C0DFA" w:rsidRDefault="000516B7" w:rsidP="00E57E9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91,500.00</w:t>
                  </w:r>
                </w:p>
              </w:tc>
            </w:tr>
            <w:tr w:rsidR="00E57E9E" w:rsidRPr="007C0DFA" w14:paraId="756041A7" w14:textId="77777777" w:rsidTr="00674FE5">
              <w:trPr>
                <w:jc w:val="center"/>
              </w:trPr>
              <w:tc>
                <w:tcPr>
                  <w:tcW w:w="3628" w:type="dxa"/>
                </w:tcPr>
                <w:p w14:paraId="57CF7536" w14:textId="77777777" w:rsidR="00E57E9E" w:rsidRPr="007C0DFA" w:rsidRDefault="00E57E9E" w:rsidP="00E57E9E">
                  <w:pPr>
                    <w:rPr>
                      <w:lang w:val="ms-MY"/>
                    </w:rPr>
                  </w:pPr>
                  <w:r w:rsidRPr="007C0DFA">
                    <w:rPr>
                      <w:lang w:val="ms-MY"/>
                    </w:rPr>
                    <w:t>Operasi (OE)</w:t>
                  </w:r>
                </w:p>
              </w:tc>
              <w:tc>
                <w:tcPr>
                  <w:tcW w:w="2154" w:type="dxa"/>
                  <w:vAlign w:val="bottom"/>
                </w:tcPr>
                <w:p w14:paraId="4CD07D35" w14:textId="49B466D8" w:rsidR="00E57E9E" w:rsidRPr="007C0DFA" w:rsidRDefault="00C753C1" w:rsidP="00E57E9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18,000.00</w:t>
                  </w:r>
                </w:p>
              </w:tc>
            </w:tr>
            <w:tr w:rsidR="00E57E9E" w:rsidRPr="007C0DFA" w14:paraId="2E8094A4" w14:textId="77777777" w:rsidTr="00674FE5">
              <w:trPr>
                <w:jc w:val="center"/>
              </w:trPr>
              <w:tc>
                <w:tcPr>
                  <w:tcW w:w="3628" w:type="dxa"/>
                </w:tcPr>
                <w:p w14:paraId="08C396FC" w14:textId="77777777" w:rsidR="00E57E9E" w:rsidRPr="007C0DFA" w:rsidRDefault="00E57E9E" w:rsidP="00E57E9E">
                  <w:pPr>
                    <w:rPr>
                      <w:b/>
                      <w:bCs/>
                      <w:lang w:val="ms-MY"/>
                    </w:rPr>
                  </w:pPr>
                  <w:r w:rsidRPr="007C0DFA">
                    <w:rPr>
                      <w:b/>
                      <w:bCs/>
                      <w:lang w:val="ms-MY"/>
                    </w:rPr>
                    <w:t xml:space="preserve">JUMLAH </w:t>
                  </w:r>
                  <w:r w:rsidRPr="007C0DFA">
                    <w:rPr>
                      <w:b/>
                      <w:bCs/>
                    </w:rPr>
                    <w:t>KESELURUHAN</w:t>
                  </w:r>
                </w:p>
              </w:tc>
              <w:tc>
                <w:tcPr>
                  <w:tcW w:w="2154" w:type="dxa"/>
                  <w:vAlign w:val="bottom"/>
                </w:tcPr>
                <w:p w14:paraId="52840A00" w14:textId="76F3B914" w:rsidR="00E57E9E" w:rsidRPr="007C0DFA" w:rsidRDefault="000516B7" w:rsidP="00E57E9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109,500.00</w:t>
                  </w:r>
                </w:p>
              </w:tc>
            </w:tr>
          </w:tbl>
          <w:p w14:paraId="15D32DF9" w14:textId="77777777" w:rsidR="00E57E9E" w:rsidRPr="00C810B1" w:rsidRDefault="00E57E9E" w:rsidP="00E57E9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35E8E39A" w14:textId="17AFD12B" w:rsidR="00E57E9E" w:rsidRDefault="00E57E9E" w:rsidP="00E57E9E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lang w:val="ms-MY"/>
              </w:rPr>
            </w:pPr>
            <w:r w:rsidRPr="00C810B1">
              <w:rPr>
                <w:rFonts w:ascii="Arial" w:eastAsia="Times New Roman" w:hAnsi="Arial" w:cs="Arial"/>
                <w:color w:val="auto"/>
                <w:lang w:val="ms-MY"/>
              </w:rPr>
              <w:t xml:space="preserve">Perincian anggaran kos perbelanjaan seperti di </w:t>
            </w:r>
            <w:r w:rsidRPr="00C810B1">
              <w:rPr>
                <w:rFonts w:ascii="Arial" w:eastAsia="Times New Roman" w:hAnsi="Arial" w:cs="Arial"/>
                <w:b/>
                <w:bCs/>
                <w:color w:val="auto"/>
                <w:lang w:val="ms-MY"/>
              </w:rPr>
              <w:t xml:space="preserve">LAMPIRAN </w:t>
            </w:r>
            <w:r w:rsidR="0064349E">
              <w:rPr>
                <w:rFonts w:ascii="Arial" w:eastAsia="Times New Roman" w:hAnsi="Arial" w:cs="Arial"/>
                <w:b/>
                <w:bCs/>
                <w:color w:val="auto"/>
                <w:lang w:val="ms-MY"/>
              </w:rPr>
              <w:t>3</w:t>
            </w:r>
            <w:r w:rsidRPr="00C810B1">
              <w:rPr>
                <w:rFonts w:ascii="Arial" w:eastAsia="Times New Roman" w:hAnsi="Arial" w:cs="Arial"/>
                <w:color w:val="auto"/>
                <w:lang w:val="ms-MY"/>
              </w:rPr>
              <w:t>.</w:t>
            </w:r>
          </w:p>
          <w:p w14:paraId="742337CD" w14:textId="40CA8F51" w:rsidR="0064349E" w:rsidRPr="00C810B1" w:rsidRDefault="0064349E" w:rsidP="00E57E9E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C810B1" w:rsidRPr="00EA0172" w14:paraId="5BCB9FDE" w14:textId="77777777" w:rsidTr="0076318F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80974B3" w:rsidR="00E57E9E" w:rsidRPr="00C810B1" w:rsidRDefault="00E57E9E" w:rsidP="00E57E9E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>Tidak berkaitan</w:t>
            </w:r>
          </w:p>
        </w:tc>
      </w:tr>
      <w:tr w:rsidR="0076318F" w:rsidRPr="00EA0172" w14:paraId="2CE7E360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E57E9E" w:rsidRPr="00EA0172" w:rsidRDefault="00E57E9E" w:rsidP="00E57E9E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E57E9E" w:rsidRPr="00EA0172" w:rsidRDefault="00E57E9E" w:rsidP="00E57E9E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F48A6E4" w:rsidR="00E57E9E" w:rsidRPr="00C810B1" w:rsidRDefault="00EB6574" w:rsidP="00E57E9E">
            <w:pPr>
              <w:spacing w:before="120" w:after="120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>Ahli Lembaga Pengurusan dipohon untuk mempertimbangkan cadangan</w:t>
            </w:r>
            <w:r w:rsidR="00E57E9E" w:rsidRPr="00C810B1">
              <w:rPr>
                <w:lang w:val="ms-MY"/>
              </w:rPr>
              <w:t xml:space="preserve"> </w:t>
            </w:r>
            <w:r w:rsidR="006350E6">
              <w:rPr>
                <w:lang w:val="ms-MY"/>
              </w:rPr>
              <w:t>pelaksanaan</w:t>
            </w:r>
            <w:r w:rsidR="006350E6" w:rsidRPr="00C810B1">
              <w:rPr>
                <w:lang w:val="ms-MY"/>
              </w:rPr>
              <w:t xml:space="preserve"> </w:t>
            </w:r>
            <w:r w:rsidR="00AC3C92">
              <w:rPr>
                <w:lang w:val="ms-MY"/>
              </w:rPr>
              <w:t xml:space="preserve">peluasan </w:t>
            </w:r>
            <w:r w:rsidR="00E57E9E" w:rsidRPr="00C810B1">
              <w:rPr>
                <w:lang w:val="ms-MY"/>
              </w:rPr>
              <w:t xml:space="preserve">Projek ujikaji peraturan </w:t>
            </w:r>
            <w:r w:rsidR="005D4BBA" w:rsidRPr="00674FE5">
              <w:rPr>
                <w:lang w:val="ms-MY"/>
              </w:rPr>
              <w:t>Memudahcara Pergerakan Barangan Bagi Syarikat Berstatus Gudang Pengilangan Berlesen.</w:t>
            </w:r>
          </w:p>
        </w:tc>
      </w:tr>
      <w:tr w:rsidR="0076318F" w:rsidRPr="00EA0172" w14:paraId="4E89AFFD" w14:textId="77777777" w:rsidTr="0076318F">
        <w:trPr>
          <w:trHeight w:val="79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E57E9E" w:rsidRPr="00EA0172" w:rsidRDefault="00E57E9E" w:rsidP="00E57E9E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542C2DD" w:rsidR="00E57E9E" w:rsidRPr="00C810B1" w:rsidRDefault="00E57E9E" w:rsidP="00E57E9E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10B1">
              <w:rPr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79609C3" w14:textId="77777777" w:rsidR="001203AE" w:rsidRDefault="001203AE" w:rsidP="008C7CBE">
      <w:pPr>
        <w:spacing w:line="276" w:lineRule="auto"/>
        <w:ind w:left="-142"/>
        <w:rPr>
          <w:sz w:val="22"/>
          <w:szCs w:val="22"/>
        </w:rPr>
        <w:sectPr w:rsidR="001203AE" w:rsidSect="0077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lastRenderedPageBreak/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1B2ACBEC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53DDEC62" w14:textId="41E37A69" w:rsidR="007D54AC" w:rsidRPr="00EA0172" w:rsidRDefault="007D54A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D54AC">
              <w:rPr>
                <w:rFonts w:eastAsia="MS Mincho"/>
                <w:b/>
                <w:bCs/>
              </w:rPr>
              <w:t>Wan Fazlin Nadia Wan Osman</w:t>
            </w:r>
          </w:p>
          <w:p w14:paraId="321E5632" w14:textId="6C5DF53D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6B7E71">
              <w:rPr>
                <w:rFonts w:eastAsia="MS Mincho"/>
              </w:rPr>
              <w:t xml:space="preserve"> </w:t>
            </w:r>
            <w:proofErr w:type="spellStart"/>
            <w:r w:rsidR="00953ED4">
              <w:rPr>
                <w:rFonts w:eastAsia="MS Mincho"/>
              </w:rPr>
              <w:t>Pengarah</w:t>
            </w:r>
            <w:proofErr w:type="spellEnd"/>
          </w:p>
          <w:p w14:paraId="50DD8179" w14:textId="7E5A84BE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953ED4">
              <w:rPr>
                <w:rFonts w:eastAsia="MS Mincho"/>
              </w:rPr>
              <w:t xml:space="preserve"> RMK-12 FORE</w:t>
            </w:r>
          </w:p>
          <w:p w14:paraId="0CE3CE9F" w14:textId="77777777" w:rsidR="001635BA" w:rsidRDefault="00984F9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>:         Feb 2023</w:t>
            </w:r>
          </w:p>
          <w:p w14:paraId="5CBCD978" w14:textId="53415842" w:rsidR="00984F9F" w:rsidRPr="00EA0172" w:rsidRDefault="00984F9F" w:rsidP="00C47D64">
            <w:pPr>
              <w:spacing w:line="276" w:lineRule="auto"/>
              <w:rPr>
                <w:rFonts w:eastAsia="MS Mincho"/>
              </w:rPr>
            </w:pP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p w14:paraId="628F706E" w14:textId="77777777" w:rsidR="000B0D41" w:rsidRDefault="000B0D41" w:rsidP="000B0D41"/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0B0D41" w:rsidRPr="00EA0172" w14:paraId="58789C8D" w14:textId="77777777" w:rsidTr="00A85013">
        <w:trPr>
          <w:trHeight w:val="1228"/>
        </w:trPr>
        <w:tc>
          <w:tcPr>
            <w:tcW w:w="1666" w:type="pct"/>
            <w:shd w:val="clear" w:color="auto" w:fill="D9E2F3"/>
            <w:vAlign w:val="center"/>
          </w:tcPr>
          <w:p w14:paraId="793594EA" w14:textId="77777777" w:rsidR="000B0D41" w:rsidRPr="00EA0172" w:rsidRDefault="000B0D41" w:rsidP="00A85013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179EC1A8" w14:textId="77777777" w:rsidR="000B0D41" w:rsidRPr="00EA0172" w:rsidRDefault="000B0D41" w:rsidP="00A85013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40780C31" w14:textId="77777777" w:rsidR="000B0D41" w:rsidRPr="00EA0172" w:rsidRDefault="000B0D41" w:rsidP="00A85013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0B0D41" w:rsidRPr="00EA0172" w14:paraId="1B7FB578" w14:textId="77777777" w:rsidTr="00A85013">
        <w:trPr>
          <w:trHeight w:val="2126"/>
        </w:trPr>
        <w:tc>
          <w:tcPr>
            <w:tcW w:w="1666" w:type="pct"/>
            <w:shd w:val="clear" w:color="auto" w:fill="auto"/>
          </w:tcPr>
          <w:p w14:paraId="261AA48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20EAC">
              <w:rPr>
                <w:noProof/>
                <w:w w:val="95"/>
              </w:rPr>
              <w:drawing>
                <wp:anchor distT="0" distB="0" distL="114300" distR="114300" simplePos="0" relativeHeight="251661312" behindDoc="0" locked="0" layoutInCell="1" allowOverlap="1" wp14:anchorId="0D618E6B" wp14:editId="72A15FD5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-125730</wp:posOffset>
                  </wp:positionV>
                  <wp:extent cx="1397000" cy="139700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DC406-43F5-407F-AE2D-D018922108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66DC406-43F5-407F-AE2D-D018922108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672626E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3DAE7827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944580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DF18836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36037C00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PEMOHON</w:t>
            </w:r>
          </w:p>
          <w:p w14:paraId="3EB8D38F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Mohd Zulkifly </w:t>
            </w:r>
            <w:r>
              <w:rPr>
                <w:rFonts w:eastAsia="MS Mincho"/>
                <w:b/>
                <w:bCs/>
                <w:sz w:val="22"/>
                <w:szCs w:val="22"/>
              </w:rPr>
              <w:t xml:space="preserve">Che Mohd 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Rawawi</w:t>
            </w:r>
          </w:p>
          <w:p w14:paraId="5398DA55" w14:textId="77777777" w:rsidR="000B0D41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Pengurus</w:t>
            </w:r>
            <w:proofErr w:type="spellEnd"/>
          </w:p>
          <w:p w14:paraId="29FCD05D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2D23F53" w14:textId="5A896BE5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</w:t>
            </w:r>
            <w:r w:rsidR="007B0681">
              <w:rPr>
                <w:rFonts w:eastAsia="MS Mincho"/>
                <w:sz w:val="22"/>
                <w:szCs w:val="22"/>
              </w:rPr>
              <w:t>22 Jan</w:t>
            </w:r>
            <w:r>
              <w:rPr>
                <w:rFonts w:eastAsia="MS Mincho"/>
                <w:sz w:val="22"/>
                <w:szCs w:val="22"/>
              </w:rPr>
              <w:t xml:space="preserve"> 202</w:t>
            </w:r>
            <w:r w:rsidR="007B0681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1667" w:type="pct"/>
          </w:tcPr>
          <w:p w14:paraId="36D42E3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04FCDBE1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33E65ABA" wp14:editId="27335E3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184785</wp:posOffset>
                  </wp:positionV>
                  <wp:extent cx="1843945" cy="466725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35" cy="46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8C048D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5D978FCE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A74B1F9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9DC52A9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PENYELIA</w:t>
            </w:r>
          </w:p>
          <w:p w14:paraId="645BCF85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34BE1">
              <w:rPr>
                <w:rFonts w:eastAsia="MS Mincho"/>
                <w:b/>
                <w:bCs/>
                <w:sz w:val="22"/>
                <w:szCs w:val="22"/>
              </w:rPr>
              <w:t>Mohd Khairil Anuar Amir Hamzah</w:t>
            </w:r>
          </w:p>
          <w:p w14:paraId="31350F03" w14:textId="77777777" w:rsidR="000B0D41" w:rsidRPr="00163DA6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163DA6"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 w:rsidRPr="00163DA6">
              <w:rPr>
                <w:rFonts w:eastAsia="MS Mincho"/>
                <w:sz w:val="22"/>
                <w:szCs w:val="22"/>
              </w:rPr>
              <w:t xml:space="preserve"> Kanan</w:t>
            </w:r>
          </w:p>
          <w:p w14:paraId="5B8DBCEE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795E44E" w14:textId="230B150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</w:t>
            </w:r>
            <w:r w:rsidR="007B0681">
              <w:rPr>
                <w:rFonts w:eastAsia="MS Mincho"/>
                <w:sz w:val="22"/>
                <w:szCs w:val="22"/>
              </w:rPr>
              <w:t>22 Jan 2024</w:t>
            </w:r>
          </w:p>
        </w:tc>
        <w:tc>
          <w:tcPr>
            <w:tcW w:w="1667" w:type="pct"/>
          </w:tcPr>
          <w:p w14:paraId="7C64691C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3321632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2E51B3F" w14:textId="77777777" w:rsidR="000B0D41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A52F815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C04204F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558590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PENGARAH</w:t>
            </w:r>
          </w:p>
          <w:p w14:paraId="595B6131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Mohammed Alamin bin Rehan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  <w:p w14:paraId="21AC68F3" w14:textId="77777777" w:rsidR="000B0D41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Pengarah</w:t>
            </w:r>
            <w:proofErr w:type="spellEnd"/>
          </w:p>
          <w:p w14:paraId="6E42E514" w14:textId="77777777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175B0FF4" w14:textId="219AA735" w:rsidR="000B0D41" w:rsidRPr="004101FF" w:rsidRDefault="000B0D41" w:rsidP="00A85013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>
              <w:rPr>
                <w:rFonts w:eastAsia="MS Mincho"/>
                <w:sz w:val="22"/>
                <w:szCs w:val="22"/>
              </w:rPr>
              <w:t xml:space="preserve">:       </w:t>
            </w:r>
            <w:r w:rsidR="007B0681">
              <w:rPr>
                <w:rFonts w:eastAsia="MS Mincho"/>
                <w:sz w:val="22"/>
                <w:szCs w:val="22"/>
              </w:rPr>
              <w:t>Jan</w:t>
            </w:r>
            <w:r>
              <w:rPr>
                <w:rFonts w:eastAsia="MS Mincho"/>
                <w:sz w:val="22"/>
                <w:szCs w:val="22"/>
              </w:rPr>
              <w:t xml:space="preserve"> 202</w:t>
            </w:r>
            <w:r w:rsidR="007B0681">
              <w:rPr>
                <w:rFonts w:eastAsia="MS Mincho"/>
                <w:sz w:val="22"/>
                <w:szCs w:val="22"/>
              </w:rPr>
              <w:t>4</w:t>
            </w:r>
          </w:p>
        </w:tc>
      </w:tr>
    </w:tbl>
    <w:p w14:paraId="28A370EE" w14:textId="77777777" w:rsidR="000B0D41" w:rsidRDefault="000B0D41" w:rsidP="000B0D41"/>
    <w:p w14:paraId="4E76409F" w14:textId="77777777" w:rsidR="000B0D41" w:rsidRDefault="000B0D41" w:rsidP="000B0D41"/>
    <w:p w14:paraId="07709A16" w14:textId="21302132" w:rsidR="000B0D41" w:rsidRPr="000B0D41" w:rsidRDefault="000B0D41" w:rsidP="000B0D41">
      <w:pPr>
        <w:sectPr w:rsidR="000B0D41" w:rsidRPr="000B0D41" w:rsidSect="0077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853A3E8" w14:textId="6F872406" w:rsidR="001E1ADF" w:rsidRPr="004D463F" w:rsidRDefault="00720C12" w:rsidP="00720C12">
      <w:pPr>
        <w:jc w:val="center"/>
        <w:rPr>
          <w:b/>
          <w:bCs/>
        </w:rPr>
      </w:pPr>
      <w:r w:rsidRPr="00C810B1">
        <w:rPr>
          <w:b/>
          <w:bCs/>
        </w:rPr>
        <w:lastRenderedPageBreak/>
        <w:t>L</w:t>
      </w:r>
      <w:r w:rsidRPr="006C2933">
        <w:rPr>
          <w:b/>
          <w:bCs/>
        </w:rPr>
        <w:t>A</w:t>
      </w:r>
      <w:r w:rsidRPr="004D463F">
        <w:rPr>
          <w:b/>
          <w:bCs/>
        </w:rPr>
        <w:t xml:space="preserve">MPIRAN 1 – JADUAL PERANCANGAN </w:t>
      </w:r>
      <w:r>
        <w:rPr>
          <w:b/>
          <w:bCs/>
        </w:rPr>
        <w:t xml:space="preserve">PELUASAN </w:t>
      </w:r>
      <w:r w:rsidR="000B3D0B">
        <w:rPr>
          <w:b/>
          <w:bCs/>
        </w:rPr>
        <w:t xml:space="preserve">PELAKSANAAN </w:t>
      </w:r>
      <w:r>
        <w:rPr>
          <w:b/>
          <w:bCs/>
        </w:rPr>
        <w:t>(2024)</w:t>
      </w:r>
    </w:p>
    <w:p w14:paraId="2BC3B2F4" w14:textId="77777777" w:rsidR="001E1ADF" w:rsidRDefault="001E1ADF" w:rsidP="001E1ADF"/>
    <w:tbl>
      <w:tblPr>
        <w:tblStyle w:val="PlainTable4"/>
        <w:tblW w:w="36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8"/>
        <w:gridCol w:w="7541"/>
        <w:gridCol w:w="2093"/>
      </w:tblGrid>
      <w:tr w:rsidR="005A7A08" w:rsidRPr="00462BF7" w14:paraId="49C7FE73" w14:textId="065CBC54" w:rsidTr="00FA7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0DB512E9" w14:textId="77777777" w:rsidR="001E5504" w:rsidRPr="00462BF7" w:rsidRDefault="001E5504" w:rsidP="00462BF7">
            <w:pPr>
              <w:jc w:val="center"/>
            </w:pPr>
            <w:r w:rsidRPr="00462BF7">
              <w:t>Bil.</w:t>
            </w:r>
          </w:p>
        </w:tc>
        <w:tc>
          <w:tcPr>
            <w:tcW w:w="3685" w:type="pct"/>
            <w:vAlign w:val="center"/>
          </w:tcPr>
          <w:p w14:paraId="76A32711" w14:textId="4DA78BC3" w:rsidR="001E5504" w:rsidRPr="00462BF7" w:rsidRDefault="005A7A08" w:rsidP="0046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BF7">
              <w:t>AKTIVITI</w:t>
            </w:r>
          </w:p>
        </w:tc>
        <w:tc>
          <w:tcPr>
            <w:tcW w:w="1023" w:type="pct"/>
            <w:vAlign w:val="center"/>
          </w:tcPr>
          <w:p w14:paraId="071D8A75" w14:textId="5A10057F" w:rsidR="001E5504" w:rsidRPr="00462BF7" w:rsidRDefault="001E5504" w:rsidP="00462B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BF7">
              <w:t>2024</w:t>
            </w:r>
          </w:p>
        </w:tc>
      </w:tr>
      <w:tr w:rsidR="005A7A08" w:rsidRPr="005A7A08" w14:paraId="43ADE234" w14:textId="2A1543C7" w:rsidTr="00FA7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43DEC83B" w14:textId="436F3B94" w:rsidR="001E5504" w:rsidRPr="005A7A08" w:rsidRDefault="001E5504" w:rsidP="001E5504">
            <w:pPr>
              <w:jc w:val="center"/>
            </w:pPr>
            <w:r w:rsidRPr="005A7A08">
              <w:t>1.</w:t>
            </w:r>
          </w:p>
        </w:tc>
        <w:tc>
          <w:tcPr>
            <w:tcW w:w="3685" w:type="pct"/>
            <w:vAlign w:val="center"/>
          </w:tcPr>
          <w:p w14:paraId="54B45513" w14:textId="617C914F" w:rsidR="001E5504" w:rsidRPr="005A7A08" w:rsidRDefault="001E5504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A7A08">
              <w:rPr>
                <w:b/>
                <w:bCs/>
              </w:rPr>
              <w:t xml:space="preserve">Pembangunan Modul </w:t>
            </w:r>
            <w:proofErr w:type="spellStart"/>
            <w:r w:rsidRPr="005A7A08">
              <w:rPr>
                <w:b/>
                <w:bCs/>
              </w:rPr>
              <w:t>Permohonan</w:t>
            </w:r>
            <w:proofErr w:type="spellEnd"/>
            <w:r w:rsidRPr="005A7A08">
              <w:rPr>
                <w:b/>
                <w:bCs/>
              </w:rPr>
              <w:t xml:space="preserve"> 2024 </w:t>
            </w:r>
            <w:r w:rsidRPr="005A7A08"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1023" w:type="pct"/>
            <w:vAlign w:val="center"/>
          </w:tcPr>
          <w:p w14:paraId="48787C1F" w14:textId="4E474647" w:rsidR="001E5504" w:rsidRPr="005A7A08" w:rsidRDefault="001E5504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A7A08">
              <w:rPr>
                <w:b/>
                <w:bCs/>
              </w:rPr>
              <w:t>FEB – SEP</w:t>
            </w:r>
          </w:p>
        </w:tc>
      </w:tr>
      <w:tr w:rsidR="005A7A08" w:rsidRPr="005A7A08" w14:paraId="1F1717D7" w14:textId="16EC7734" w:rsidTr="00FA739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18795D44" w14:textId="1C4EBA09" w:rsidR="001E5504" w:rsidRPr="005A7A08" w:rsidRDefault="001E5504" w:rsidP="001E5504">
            <w:pPr>
              <w:jc w:val="center"/>
            </w:pPr>
            <w:r w:rsidRPr="005A7A08">
              <w:t>2.</w:t>
            </w:r>
          </w:p>
        </w:tc>
        <w:tc>
          <w:tcPr>
            <w:tcW w:w="3685" w:type="pct"/>
            <w:vAlign w:val="center"/>
          </w:tcPr>
          <w:p w14:paraId="02FBCB3B" w14:textId="19A990D9" w:rsidR="001E5504" w:rsidRPr="005A7A08" w:rsidRDefault="001E5504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5A7A08">
              <w:rPr>
                <w:b/>
                <w:bCs/>
              </w:rPr>
              <w:t>Peluasan</w:t>
            </w:r>
            <w:proofErr w:type="spellEnd"/>
            <w:r w:rsidRPr="005A7A08">
              <w:rPr>
                <w:b/>
                <w:bCs/>
              </w:rPr>
              <w:t xml:space="preserve"> </w:t>
            </w:r>
            <w:proofErr w:type="spellStart"/>
            <w:r w:rsidRPr="005A7A08">
              <w:rPr>
                <w:b/>
                <w:bCs/>
              </w:rPr>
              <w:t>Penggunaan</w:t>
            </w:r>
            <w:proofErr w:type="spellEnd"/>
            <w:r w:rsidRPr="005A7A08">
              <w:rPr>
                <w:b/>
                <w:bCs/>
              </w:rPr>
              <w:t xml:space="preserve"> Modul </w:t>
            </w:r>
            <w:proofErr w:type="spellStart"/>
            <w:r w:rsidRPr="005A7A08">
              <w:rPr>
                <w:b/>
                <w:bCs/>
              </w:rPr>
              <w:t>Permohonan</w:t>
            </w:r>
            <w:proofErr w:type="spellEnd"/>
            <w:r w:rsidRPr="005A7A08">
              <w:rPr>
                <w:b/>
                <w:bCs/>
              </w:rPr>
              <w:t xml:space="preserve"> (2022/23)</w:t>
            </w:r>
          </w:p>
        </w:tc>
        <w:tc>
          <w:tcPr>
            <w:tcW w:w="1023" w:type="pct"/>
            <w:vAlign w:val="center"/>
          </w:tcPr>
          <w:p w14:paraId="1E66C313" w14:textId="77777777" w:rsidR="001E5504" w:rsidRPr="005A7A08" w:rsidRDefault="001E5504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A7A08" w:rsidRPr="0071193D" w14:paraId="08790253" w14:textId="2EA1D28C" w:rsidTr="00FA7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53FA5065" w14:textId="173796DC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a.</w:t>
            </w:r>
          </w:p>
        </w:tc>
        <w:tc>
          <w:tcPr>
            <w:tcW w:w="3685" w:type="pct"/>
            <w:vAlign w:val="center"/>
          </w:tcPr>
          <w:p w14:paraId="44EB22DC" w14:textId="6FCE8148" w:rsidR="001E5504" w:rsidRPr="0071193D" w:rsidRDefault="001E5504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Syarikat GPB di Zon Selatan (Johor, Melaka, N. Sembilan)</w:t>
            </w:r>
          </w:p>
        </w:tc>
        <w:tc>
          <w:tcPr>
            <w:tcW w:w="1023" w:type="pct"/>
            <w:vAlign w:val="center"/>
          </w:tcPr>
          <w:p w14:paraId="3451E2C4" w14:textId="36C48BB2" w:rsidR="001E5504" w:rsidRDefault="001E5504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 – MAC</w:t>
            </w:r>
          </w:p>
        </w:tc>
      </w:tr>
      <w:tr w:rsidR="005A7A08" w:rsidRPr="0071193D" w14:paraId="5649E23E" w14:textId="2B2F690B" w:rsidTr="00FA739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255ACD72" w14:textId="6FA90909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b.</w:t>
            </w:r>
          </w:p>
        </w:tc>
        <w:tc>
          <w:tcPr>
            <w:tcW w:w="3685" w:type="pct"/>
            <w:vAlign w:val="center"/>
          </w:tcPr>
          <w:p w14:paraId="27885719" w14:textId="77B9835A" w:rsidR="001E5504" w:rsidRPr="0071193D" w:rsidRDefault="001E5504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Syarikat GPB di Zon Tengah (Selangor, W.P KL &amp; Putrajaya)</w:t>
            </w:r>
          </w:p>
        </w:tc>
        <w:tc>
          <w:tcPr>
            <w:tcW w:w="1023" w:type="pct"/>
            <w:vAlign w:val="center"/>
          </w:tcPr>
          <w:p w14:paraId="4667B38D" w14:textId="60A539C2" w:rsidR="001E5504" w:rsidRPr="0071193D" w:rsidRDefault="001E5504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MEI – JUN</w:t>
            </w:r>
          </w:p>
        </w:tc>
      </w:tr>
      <w:tr w:rsidR="005A7A08" w:rsidRPr="0071193D" w14:paraId="61A25304" w14:textId="0A956CA2" w:rsidTr="00FA7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6B795703" w14:textId="3D502C12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c.</w:t>
            </w:r>
          </w:p>
        </w:tc>
        <w:tc>
          <w:tcPr>
            <w:tcW w:w="3685" w:type="pct"/>
            <w:vAlign w:val="center"/>
          </w:tcPr>
          <w:p w14:paraId="290BFCE9" w14:textId="372DFA1A" w:rsidR="001E5504" w:rsidRPr="0071193D" w:rsidRDefault="001E5504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0582">
              <w:t xml:space="preserve">Syarikat GPB di Zon </w:t>
            </w:r>
            <w:r>
              <w:t>Pantai Timur</w:t>
            </w:r>
          </w:p>
        </w:tc>
        <w:tc>
          <w:tcPr>
            <w:tcW w:w="1023" w:type="pct"/>
            <w:vAlign w:val="center"/>
          </w:tcPr>
          <w:p w14:paraId="7995A24C" w14:textId="2A36D9A6" w:rsidR="001E5504" w:rsidRPr="0071193D" w:rsidRDefault="001E5504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</w:t>
            </w:r>
          </w:p>
        </w:tc>
      </w:tr>
      <w:tr w:rsidR="005A7A08" w:rsidRPr="0071193D" w14:paraId="1332264A" w14:textId="265501E1" w:rsidTr="00FA739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2B57AF80" w14:textId="63A7C90F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d.</w:t>
            </w:r>
          </w:p>
        </w:tc>
        <w:tc>
          <w:tcPr>
            <w:tcW w:w="3685" w:type="pct"/>
            <w:vAlign w:val="center"/>
          </w:tcPr>
          <w:p w14:paraId="5DF47C51" w14:textId="6A0E64A3" w:rsidR="001E5504" w:rsidRPr="0071193D" w:rsidRDefault="001E5504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582">
              <w:t xml:space="preserve">Syarikat GPB di Zon </w:t>
            </w:r>
            <w:r>
              <w:t>Sabah</w:t>
            </w:r>
          </w:p>
        </w:tc>
        <w:tc>
          <w:tcPr>
            <w:tcW w:w="1023" w:type="pct"/>
            <w:vAlign w:val="center"/>
          </w:tcPr>
          <w:p w14:paraId="244F23B7" w14:textId="437654A8" w:rsidR="001E5504" w:rsidRPr="0071193D" w:rsidRDefault="001E5504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</w:t>
            </w:r>
          </w:p>
        </w:tc>
      </w:tr>
      <w:tr w:rsidR="005A7A08" w:rsidRPr="0071193D" w14:paraId="07909BA1" w14:textId="11D3C210" w:rsidTr="00FA7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05F3A480" w14:textId="465141AE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e.</w:t>
            </w:r>
          </w:p>
        </w:tc>
        <w:tc>
          <w:tcPr>
            <w:tcW w:w="3685" w:type="pct"/>
            <w:vAlign w:val="center"/>
          </w:tcPr>
          <w:p w14:paraId="6EFA7E24" w14:textId="204954F3" w:rsidR="001E5504" w:rsidRPr="0071193D" w:rsidDel="00D50EC5" w:rsidRDefault="001E5504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Syarikat GPB di Zon Sarawak</w:t>
            </w:r>
          </w:p>
        </w:tc>
        <w:tc>
          <w:tcPr>
            <w:tcW w:w="1023" w:type="pct"/>
            <w:vAlign w:val="center"/>
          </w:tcPr>
          <w:p w14:paraId="4827CB37" w14:textId="7F6AFE53" w:rsidR="001E5504" w:rsidRPr="0071193D" w:rsidRDefault="001E5504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OGO</w:t>
            </w:r>
            <w:r w:rsidR="00FA7399">
              <w:t>S</w:t>
            </w:r>
          </w:p>
        </w:tc>
      </w:tr>
      <w:tr w:rsidR="005A7A08" w:rsidRPr="005A7A08" w14:paraId="47A2594E" w14:textId="7987B422" w:rsidTr="00FA739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51AF1AF2" w14:textId="00B98480" w:rsidR="001E5504" w:rsidRPr="005A7A08" w:rsidRDefault="001E5504" w:rsidP="001E5504">
            <w:pPr>
              <w:jc w:val="center"/>
            </w:pPr>
            <w:r w:rsidRPr="005A7A08">
              <w:t>3.</w:t>
            </w:r>
          </w:p>
        </w:tc>
        <w:tc>
          <w:tcPr>
            <w:tcW w:w="3685" w:type="pct"/>
            <w:vAlign w:val="center"/>
          </w:tcPr>
          <w:p w14:paraId="45A99D3D" w14:textId="7A923321" w:rsidR="001E5504" w:rsidRPr="005A7A08" w:rsidRDefault="001E5504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5A7A08">
              <w:rPr>
                <w:b/>
                <w:bCs/>
              </w:rPr>
              <w:t>Peluasan</w:t>
            </w:r>
            <w:proofErr w:type="spellEnd"/>
            <w:r w:rsidRPr="005A7A08">
              <w:rPr>
                <w:b/>
                <w:bCs/>
              </w:rPr>
              <w:t xml:space="preserve"> </w:t>
            </w:r>
            <w:proofErr w:type="spellStart"/>
            <w:r w:rsidRPr="005A7A08">
              <w:rPr>
                <w:b/>
                <w:bCs/>
              </w:rPr>
              <w:t>Penggunaan</w:t>
            </w:r>
            <w:proofErr w:type="spellEnd"/>
            <w:r w:rsidRPr="005A7A08">
              <w:rPr>
                <w:b/>
                <w:bCs/>
              </w:rPr>
              <w:t xml:space="preserve"> Modul </w:t>
            </w:r>
            <w:proofErr w:type="spellStart"/>
            <w:r w:rsidRPr="005A7A08">
              <w:rPr>
                <w:b/>
                <w:bCs/>
              </w:rPr>
              <w:t>Permohonan</w:t>
            </w:r>
            <w:proofErr w:type="spellEnd"/>
            <w:r w:rsidRPr="005A7A08">
              <w:rPr>
                <w:b/>
                <w:bCs/>
              </w:rPr>
              <w:t xml:space="preserve"> 2024</w:t>
            </w:r>
          </w:p>
        </w:tc>
        <w:tc>
          <w:tcPr>
            <w:tcW w:w="1023" w:type="pct"/>
            <w:vAlign w:val="center"/>
          </w:tcPr>
          <w:p w14:paraId="0A1D9BBC" w14:textId="77777777" w:rsidR="001E5504" w:rsidRPr="005A7A08" w:rsidRDefault="001E5504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A7A08" w:rsidRPr="0071193D" w14:paraId="24569E18" w14:textId="10077A92" w:rsidTr="00FA7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4BBA1F92" w14:textId="02F48A35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a.</w:t>
            </w:r>
          </w:p>
        </w:tc>
        <w:tc>
          <w:tcPr>
            <w:tcW w:w="3685" w:type="pct"/>
            <w:vAlign w:val="center"/>
          </w:tcPr>
          <w:p w14:paraId="3E5A0DB0" w14:textId="52111F98" w:rsidR="001E5504" w:rsidRPr="0071193D" w:rsidRDefault="001E5504" w:rsidP="001E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Atas </w:t>
            </w:r>
            <w:proofErr w:type="spellStart"/>
            <w:r>
              <w:t>talian</w:t>
            </w:r>
            <w:proofErr w:type="spellEnd"/>
            <w:r>
              <w:t xml:space="preserve"> Siri 1</w:t>
            </w:r>
          </w:p>
        </w:tc>
        <w:tc>
          <w:tcPr>
            <w:tcW w:w="1023" w:type="pct"/>
            <w:vAlign w:val="center"/>
          </w:tcPr>
          <w:p w14:paraId="3639F02E" w14:textId="1FF08081" w:rsidR="001E5504" w:rsidRPr="0071193D" w:rsidRDefault="001E5504" w:rsidP="001E5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OKT</w:t>
            </w:r>
          </w:p>
        </w:tc>
      </w:tr>
      <w:tr w:rsidR="005A7A08" w:rsidRPr="0071193D" w14:paraId="7766D331" w14:textId="6B0944BF" w:rsidTr="00FA739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5EBB1D7B" w14:textId="7A66B977" w:rsidR="001E5504" w:rsidRPr="00CD3CF4" w:rsidRDefault="001E5504" w:rsidP="001E5504">
            <w:pPr>
              <w:jc w:val="center"/>
              <w:rPr>
                <w:b w:val="0"/>
                <w:bCs w:val="0"/>
              </w:rPr>
            </w:pPr>
            <w:r w:rsidRPr="00CD3CF4">
              <w:rPr>
                <w:b w:val="0"/>
                <w:bCs w:val="0"/>
              </w:rPr>
              <w:t>b.</w:t>
            </w:r>
          </w:p>
        </w:tc>
        <w:tc>
          <w:tcPr>
            <w:tcW w:w="3685" w:type="pct"/>
            <w:vAlign w:val="center"/>
          </w:tcPr>
          <w:p w14:paraId="4B66EB73" w14:textId="55A314EF" w:rsidR="001E5504" w:rsidRPr="0071193D" w:rsidRDefault="001E5504" w:rsidP="001E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Atas </w:t>
            </w:r>
            <w:proofErr w:type="spellStart"/>
            <w:r>
              <w:t>talian</w:t>
            </w:r>
            <w:proofErr w:type="spellEnd"/>
            <w:r>
              <w:t xml:space="preserve"> Siri 2</w:t>
            </w:r>
          </w:p>
        </w:tc>
        <w:tc>
          <w:tcPr>
            <w:tcW w:w="1023" w:type="pct"/>
            <w:vAlign w:val="center"/>
          </w:tcPr>
          <w:p w14:paraId="79C22D27" w14:textId="4F0DF960" w:rsidR="001E5504" w:rsidRPr="0071193D" w:rsidRDefault="001E5504" w:rsidP="001E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</w:t>
            </w:r>
          </w:p>
        </w:tc>
      </w:tr>
    </w:tbl>
    <w:p w14:paraId="1150E515" w14:textId="098106CE" w:rsidR="001D5C7E" w:rsidRDefault="001D5C7E"/>
    <w:p w14:paraId="35EEB141" w14:textId="77777777" w:rsidR="001D5C7E" w:rsidRDefault="001D5C7E"/>
    <w:p w14:paraId="7557E91F" w14:textId="48973FD3" w:rsidR="00337B92" w:rsidRDefault="00337B92"/>
    <w:p w14:paraId="6D785B57" w14:textId="700CE68F" w:rsidR="00337B92" w:rsidRDefault="00AF567E" w:rsidP="00C810B1">
      <w:r>
        <w:rPr>
          <w:lang w:val="ms-MY"/>
        </w:rPr>
        <w:t>Nota</w:t>
      </w:r>
      <w:r w:rsidR="003C6559">
        <w:rPr>
          <w:lang w:val="ms-MY"/>
        </w:rPr>
        <w:t xml:space="preserve"> (1)</w:t>
      </w:r>
      <w:r>
        <w:rPr>
          <w:lang w:val="ms-MY"/>
        </w:rPr>
        <w:t xml:space="preserve">: </w:t>
      </w:r>
      <w:r w:rsidR="002F46B9">
        <w:rPr>
          <w:lang w:val="ms-MY"/>
        </w:rPr>
        <w:t xml:space="preserve">Perincian </w:t>
      </w:r>
      <w:r w:rsidR="00E962DA">
        <w:rPr>
          <w:lang w:val="ms-MY"/>
        </w:rPr>
        <w:t xml:space="preserve">Permohonan </w:t>
      </w:r>
      <w:r w:rsidR="002F46B9">
        <w:rPr>
          <w:lang w:val="ms-MY"/>
        </w:rPr>
        <w:t xml:space="preserve">adalah seperti di </w:t>
      </w:r>
      <w:r w:rsidR="00E52514" w:rsidRPr="00C810B1">
        <w:rPr>
          <w:b/>
          <w:bCs/>
          <w:lang w:val="ms-MY"/>
        </w:rPr>
        <w:t xml:space="preserve">LAMPIRAN </w:t>
      </w:r>
      <w:r w:rsidR="001D7982">
        <w:rPr>
          <w:b/>
          <w:bCs/>
          <w:lang w:val="ms-MY"/>
        </w:rPr>
        <w:t>2</w:t>
      </w:r>
      <w:r w:rsidR="00CB213E">
        <w:rPr>
          <w:b/>
          <w:bCs/>
          <w:lang w:val="ms-MY"/>
        </w:rPr>
        <w:t>.</w:t>
      </w:r>
    </w:p>
    <w:p w14:paraId="4BA57D98" w14:textId="77777777" w:rsidR="00494926" w:rsidRDefault="00494926" w:rsidP="00494926">
      <w:pPr>
        <w:jc w:val="center"/>
      </w:pPr>
    </w:p>
    <w:p w14:paraId="154A6485" w14:textId="77777777" w:rsidR="00FB0127" w:rsidRDefault="00FB0127" w:rsidP="00494926">
      <w:pPr>
        <w:jc w:val="center"/>
        <w:sectPr w:rsidR="00FB0127" w:rsidSect="00776AED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C11B3B4" w14:textId="00B3F204" w:rsidR="00FB0127" w:rsidRPr="00373AA2" w:rsidRDefault="00542297" w:rsidP="00720C12">
      <w:pPr>
        <w:jc w:val="center"/>
        <w:rPr>
          <w:b/>
          <w:bCs/>
        </w:rPr>
      </w:pPr>
      <w:r w:rsidRPr="00373AA2">
        <w:rPr>
          <w:b/>
          <w:bCs/>
        </w:rPr>
        <w:lastRenderedPageBreak/>
        <w:t xml:space="preserve">LAMPIRAN 2 - </w:t>
      </w:r>
      <w:r w:rsidRPr="00373AA2">
        <w:rPr>
          <w:b/>
          <w:bCs/>
          <w:lang w:val="ms-MY"/>
        </w:rPr>
        <w:t>PENDIGITALAN BORANG PERMOHONAN</w:t>
      </w:r>
    </w:p>
    <w:p w14:paraId="6641F7A8" w14:textId="77777777" w:rsidR="000A7031" w:rsidRDefault="000A7031" w:rsidP="00373AA2"/>
    <w:tbl>
      <w:tblPr>
        <w:tblStyle w:val="TableGrid"/>
        <w:tblW w:w="14628" w:type="dxa"/>
        <w:jc w:val="center"/>
        <w:tblLook w:val="04A0" w:firstRow="1" w:lastRow="0" w:firstColumn="1" w:lastColumn="0" w:noHBand="0" w:noVBand="1"/>
      </w:tblPr>
      <w:tblGrid>
        <w:gridCol w:w="4876"/>
        <w:gridCol w:w="4876"/>
        <w:gridCol w:w="4876"/>
      </w:tblGrid>
      <w:tr w:rsidR="0075795A" w:rsidRPr="00E862BB" w14:paraId="0E36A390" w14:textId="7B4E7067" w:rsidTr="00720C12">
        <w:trPr>
          <w:trHeight w:val="794"/>
          <w:jc w:val="center"/>
        </w:trPr>
        <w:tc>
          <w:tcPr>
            <w:tcW w:w="487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C8C5D84" w14:textId="5CB4B84E" w:rsidR="0075795A" w:rsidRPr="00373AA2" w:rsidRDefault="0075795A" w:rsidP="001D6F2B">
            <w:pPr>
              <w:jc w:val="center"/>
              <w:rPr>
                <w:b/>
                <w:bCs/>
              </w:rPr>
            </w:pPr>
            <w:r w:rsidRPr="00373AA2">
              <w:rPr>
                <w:b/>
                <w:bCs/>
                <w:lang w:val="ms-MY"/>
              </w:rPr>
              <w:t>Pendigitalan permohonan yang telah dilaksanakan pada tahun 2022</w:t>
            </w:r>
          </w:p>
        </w:tc>
        <w:tc>
          <w:tcPr>
            <w:tcW w:w="487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EC7AFA" w14:textId="5699934C" w:rsidR="0075795A" w:rsidRPr="00373AA2" w:rsidRDefault="0075795A" w:rsidP="001D6F2B">
            <w:pPr>
              <w:jc w:val="center"/>
              <w:rPr>
                <w:b/>
                <w:bCs/>
              </w:rPr>
            </w:pPr>
            <w:r w:rsidRPr="00373AA2">
              <w:rPr>
                <w:b/>
                <w:bCs/>
                <w:lang w:val="ms-MY"/>
              </w:rPr>
              <w:t xml:space="preserve">Pendigitalan permohonan yang </w:t>
            </w:r>
            <w:r>
              <w:rPr>
                <w:b/>
                <w:bCs/>
                <w:lang w:val="ms-MY"/>
              </w:rPr>
              <w:t>telah</w:t>
            </w:r>
            <w:r w:rsidRPr="00373AA2">
              <w:rPr>
                <w:b/>
                <w:bCs/>
                <w:lang w:val="ms-MY"/>
              </w:rPr>
              <w:t xml:space="preserve"> dilaksanakan pada tahun 2023</w:t>
            </w:r>
          </w:p>
        </w:tc>
        <w:tc>
          <w:tcPr>
            <w:tcW w:w="48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0B3B2877" w14:textId="1F93E6FB" w:rsidR="0075795A" w:rsidRPr="00373AA2" w:rsidRDefault="0075795A" w:rsidP="001D6F2B">
            <w:pPr>
              <w:jc w:val="center"/>
              <w:rPr>
                <w:b/>
                <w:bCs/>
                <w:lang w:val="ms-MY"/>
              </w:rPr>
            </w:pPr>
            <w:r w:rsidRPr="00373AA2">
              <w:rPr>
                <w:b/>
                <w:bCs/>
                <w:lang w:val="ms-MY"/>
              </w:rPr>
              <w:t xml:space="preserve">Pendigitalan permohonan yang </w:t>
            </w:r>
            <w:r>
              <w:rPr>
                <w:b/>
                <w:bCs/>
                <w:lang w:val="ms-MY"/>
              </w:rPr>
              <w:t>telah</w:t>
            </w:r>
            <w:r w:rsidRPr="00373AA2">
              <w:rPr>
                <w:b/>
                <w:bCs/>
                <w:lang w:val="ms-MY"/>
              </w:rPr>
              <w:t xml:space="preserve"> dilaksanakan pada tahun 202</w:t>
            </w:r>
            <w:r>
              <w:rPr>
                <w:b/>
                <w:bCs/>
                <w:lang w:val="ms-MY"/>
              </w:rPr>
              <w:t>4</w:t>
            </w:r>
          </w:p>
        </w:tc>
      </w:tr>
      <w:tr w:rsidR="0075795A" w14:paraId="71313355" w14:textId="36897386" w:rsidTr="00720C12">
        <w:trPr>
          <w:jc w:val="center"/>
        </w:trPr>
        <w:tc>
          <w:tcPr>
            <w:tcW w:w="4876" w:type="dxa"/>
            <w:tcBorders>
              <w:top w:val="single" w:sz="24" w:space="0" w:color="auto"/>
            </w:tcBorders>
            <w:shd w:val="clear" w:color="auto" w:fill="auto"/>
          </w:tcPr>
          <w:p w14:paraId="47ED870F" w14:textId="77777777" w:rsidR="0075795A" w:rsidRDefault="0075795A" w:rsidP="00373AA2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Q (GPB1)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LMW </w:t>
            </w:r>
            <w:proofErr w:type="gramStart"/>
            <w:r>
              <w:t>lain</w:t>
            </w:r>
            <w:proofErr w:type="gramEnd"/>
          </w:p>
          <w:p w14:paraId="7E633345" w14:textId="77777777" w:rsidR="0075795A" w:rsidRDefault="0075795A" w:rsidP="00373AA2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R (GPB2)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LMW dan LW</w:t>
            </w:r>
          </w:p>
          <w:p w14:paraId="0296D82F" w14:textId="77777777" w:rsidR="0075795A" w:rsidRDefault="0075795A" w:rsidP="00373AA2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A1 -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mengimport</w:t>
            </w:r>
            <w:proofErr w:type="spellEnd"/>
            <w:r>
              <w:t xml:space="preserve"> / </w:t>
            </w:r>
            <w:proofErr w:type="spellStart"/>
            <w:r>
              <w:t>membeli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/ </w:t>
            </w:r>
            <w:proofErr w:type="spellStart"/>
            <w:r>
              <w:t>peralatan</w:t>
            </w:r>
            <w:proofErr w:type="spellEnd"/>
          </w:p>
          <w:p w14:paraId="6FF04708" w14:textId="77777777" w:rsidR="0075795A" w:rsidRDefault="0075795A" w:rsidP="00373AA2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A2 -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mengimport</w:t>
            </w:r>
            <w:proofErr w:type="spellEnd"/>
            <w:r>
              <w:t xml:space="preserve"> / </w:t>
            </w:r>
            <w:proofErr w:type="spellStart"/>
            <w:r>
              <w:t>membeli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  <w:r>
              <w:t xml:space="preserve"> / </w:t>
            </w:r>
            <w:proofErr w:type="spellStart"/>
            <w:r>
              <w:t>komponen</w:t>
            </w:r>
            <w:proofErr w:type="spellEnd"/>
            <w:r>
              <w:t xml:space="preserve"> / </w:t>
            </w:r>
            <w:proofErr w:type="spellStart"/>
            <w:r>
              <w:t>pembungkusan</w:t>
            </w:r>
            <w:proofErr w:type="spellEnd"/>
            <w:r>
              <w:t xml:space="preserve"> /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  <w:r>
              <w:t xml:space="preserve"> /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pengilangan</w:t>
            </w:r>
            <w:proofErr w:type="spellEnd"/>
          </w:p>
          <w:p w14:paraId="77695F53" w14:textId="77777777" w:rsidR="0075795A" w:rsidRDefault="0075795A" w:rsidP="00373AA2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pelupusan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/ </w:t>
            </w:r>
            <w:proofErr w:type="spellStart"/>
            <w:r>
              <w:t>peralatan</w:t>
            </w:r>
            <w:proofErr w:type="spellEnd"/>
            <w:r>
              <w:t xml:space="preserve"> /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  <w:r>
              <w:t xml:space="preserve"> / </w:t>
            </w:r>
            <w:proofErr w:type="spellStart"/>
            <w:r>
              <w:t>komponen</w:t>
            </w:r>
            <w:proofErr w:type="spellEnd"/>
            <w:r>
              <w:t xml:space="preserve"> / </w:t>
            </w:r>
            <w:proofErr w:type="spellStart"/>
            <w:r>
              <w:t>pembungkusan</w:t>
            </w:r>
            <w:proofErr w:type="spellEnd"/>
            <w:r>
              <w:t xml:space="preserve"> /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  <w:r>
              <w:t xml:space="preserve"> / </w:t>
            </w:r>
            <w:proofErr w:type="spellStart"/>
            <w:r>
              <w:t>sisa</w:t>
            </w:r>
            <w:proofErr w:type="spellEnd"/>
            <w:r>
              <w:t xml:space="preserve"> / </w:t>
            </w:r>
            <w:proofErr w:type="spellStart"/>
            <w:r>
              <w:t>sekerap</w:t>
            </w:r>
            <w:proofErr w:type="spellEnd"/>
          </w:p>
          <w:p w14:paraId="3F31C154" w14:textId="77777777" w:rsidR="0075795A" w:rsidRDefault="0075795A" w:rsidP="00373AA2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mengeluarkan</w:t>
            </w:r>
            <w:proofErr w:type="spellEnd"/>
            <w:r>
              <w:t xml:space="preserve"> </w:t>
            </w:r>
            <w:proofErr w:type="spellStart"/>
            <w:r>
              <w:t>jentera</w:t>
            </w:r>
            <w:proofErr w:type="spellEnd"/>
            <w:r>
              <w:t xml:space="preserve"> </w:t>
            </w:r>
            <w:proofErr w:type="spellStart"/>
            <w:r>
              <w:t>sementara</w:t>
            </w:r>
            <w:proofErr w:type="spellEnd"/>
            <w:r>
              <w:t xml:space="preserve"> / </w:t>
            </w:r>
            <w:proofErr w:type="spellStart"/>
            <w:r>
              <w:t>peralatan</w:t>
            </w:r>
            <w:proofErr w:type="spellEnd"/>
            <w:r>
              <w:t xml:space="preserve"> /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dibaiki</w:t>
            </w:r>
            <w:proofErr w:type="spellEnd"/>
            <w:r>
              <w:t xml:space="preserve"> / </w:t>
            </w:r>
            <w:proofErr w:type="spellStart"/>
            <w:r>
              <w:t>penentukuran</w:t>
            </w:r>
            <w:proofErr w:type="spellEnd"/>
            <w:r>
              <w:t xml:space="preserve"> / </w:t>
            </w:r>
            <w:proofErr w:type="spellStart"/>
            <w:r>
              <w:t>ujian</w:t>
            </w:r>
            <w:proofErr w:type="spellEnd"/>
            <w:r>
              <w:t xml:space="preserve"> / </w:t>
            </w:r>
            <w:proofErr w:type="spellStart"/>
            <w:r>
              <w:t>pameran</w:t>
            </w:r>
            <w:proofErr w:type="spellEnd"/>
          </w:p>
          <w:p w14:paraId="612D7D83" w14:textId="77777777" w:rsidR="0075795A" w:rsidRDefault="0075795A" w:rsidP="00373AA2"/>
        </w:tc>
        <w:tc>
          <w:tcPr>
            <w:tcW w:w="4876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7F276BFF" w14:textId="77777777" w:rsidR="001543CE" w:rsidRDefault="001543CE" w:rsidP="0023339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 w:rsidRPr="001543CE">
              <w:t xml:space="preserve">Module Profile Syarikat dan </w:t>
            </w:r>
            <w:proofErr w:type="spellStart"/>
            <w:r w:rsidRPr="001543CE">
              <w:t>Permohonan</w:t>
            </w:r>
            <w:proofErr w:type="spellEnd"/>
            <w:r w:rsidRPr="001543CE">
              <w:t xml:space="preserve"> ID</w:t>
            </w:r>
          </w:p>
          <w:p w14:paraId="5F277656" w14:textId="045655D5" w:rsidR="0023339F" w:rsidRDefault="0023339F" w:rsidP="0023339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A3 -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menambah</w:t>
            </w:r>
            <w:proofErr w:type="spellEnd"/>
            <w:r>
              <w:t xml:space="preserve"> / </w:t>
            </w:r>
            <w:proofErr w:type="spellStart"/>
            <w:r>
              <w:t>meminda</w:t>
            </w:r>
            <w:proofErr w:type="spellEnd"/>
            <w:r>
              <w:t xml:space="preserve"> / </w:t>
            </w:r>
            <w:proofErr w:type="spellStart"/>
            <w:r>
              <w:t>membatalkan</w:t>
            </w:r>
            <w:proofErr w:type="spellEnd"/>
            <w:r>
              <w:t xml:space="preserve"> </w:t>
            </w:r>
            <w:proofErr w:type="spellStart"/>
            <w:r>
              <w:t>senarai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</w:p>
          <w:p w14:paraId="3F271A51" w14:textId="77777777" w:rsidR="0023339F" w:rsidRDefault="0023339F" w:rsidP="0023339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1 -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mengeksport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  <w:r>
              <w:t xml:space="preserve"> /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</w:p>
          <w:p w14:paraId="45CB8229" w14:textId="77777777" w:rsidR="0023339F" w:rsidRDefault="0023339F" w:rsidP="0023339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R1 -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mengimport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diproses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</w:p>
          <w:p w14:paraId="3513939E" w14:textId="77777777" w:rsidR="007A60C8" w:rsidRDefault="007A60C8" w:rsidP="007A60C8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membawa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>/</w:t>
            </w:r>
            <w:proofErr w:type="spellStart"/>
            <w:r>
              <w:t>keluar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(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  <w:r>
              <w:t>/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  <w:r>
              <w:t>/</w:t>
            </w:r>
            <w:proofErr w:type="spellStart"/>
            <w:r>
              <w:t>jentera</w:t>
            </w:r>
            <w:proofErr w:type="spellEnd"/>
            <w:r>
              <w:t>/</w:t>
            </w:r>
            <w:proofErr w:type="spellStart"/>
            <w:r>
              <w:t>peralatan</w:t>
            </w:r>
            <w:proofErr w:type="spellEnd"/>
            <w:r>
              <w:t>)</w:t>
            </w:r>
          </w:p>
          <w:p w14:paraId="0174F71D" w14:textId="77777777" w:rsidR="0012184D" w:rsidRDefault="0012184D" w:rsidP="0012184D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pelepasan</w:t>
            </w:r>
            <w:proofErr w:type="spellEnd"/>
            <w:r>
              <w:t xml:space="preserve"> </w:t>
            </w:r>
            <w:proofErr w:type="spellStart"/>
            <w:r>
              <w:t>duti</w:t>
            </w:r>
            <w:proofErr w:type="spellEnd"/>
            <w:r>
              <w:t xml:space="preserve"> / </w:t>
            </w:r>
            <w:proofErr w:type="spellStart"/>
            <w:r>
              <w:t>cukai</w:t>
            </w:r>
            <w:proofErr w:type="spellEnd"/>
          </w:p>
          <w:p w14:paraId="10F2F49A" w14:textId="77777777" w:rsidR="009E538F" w:rsidRDefault="009E538F" w:rsidP="009E538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menukar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syarikat</w:t>
            </w:r>
            <w:proofErr w:type="spellEnd"/>
          </w:p>
          <w:p w14:paraId="539E68DF" w14:textId="77777777" w:rsidR="009E538F" w:rsidRDefault="009E538F" w:rsidP="009E538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mengimport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 xml:space="preserve"> / </w:t>
            </w:r>
            <w:proofErr w:type="spellStart"/>
            <w:r>
              <w:t>mengeksport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 xml:space="preserve"> </w:t>
            </w:r>
            <w:proofErr w:type="spellStart"/>
            <w:r>
              <w:t>bekas</w:t>
            </w:r>
            <w:proofErr w:type="spellEnd"/>
            <w:r>
              <w:t xml:space="preserve"> </w:t>
            </w:r>
            <w:proofErr w:type="spellStart"/>
            <w:r>
              <w:t>kosong</w:t>
            </w:r>
            <w:proofErr w:type="spellEnd"/>
            <w:r>
              <w:t xml:space="preserve"> / </w:t>
            </w:r>
            <w:proofErr w:type="spellStart"/>
            <w:r>
              <w:t>palet</w:t>
            </w:r>
            <w:proofErr w:type="spellEnd"/>
          </w:p>
          <w:p w14:paraId="6A408B85" w14:textId="77777777" w:rsidR="00A34386" w:rsidRPr="00091AB0" w:rsidRDefault="00A34386" w:rsidP="00091AB0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 w:rsidRPr="00091AB0">
              <w:t>Module Exemption List</w:t>
            </w:r>
          </w:p>
          <w:p w14:paraId="2934FF41" w14:textId="0E20F46F" w:rsidR="00A34386" w:rsidRDefault="00E83200" w:rsidP="00091AB0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Module </w:t>
            </w:r>
            <w:r w:rsidR="00A34386" w:rsidRPr="00091AB0">
              <w:t>Monthly Statement</w:t>
            </w:r>
          </w:p>
        </w:tc>
        <w:tc>
          <w:tcPr>
            <w:tcW w:w="4876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</w:tcPr>
          <w:p w14:paraId="68167B7A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B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memperbaharui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</w:p>
          <w:p w14:paraId="418BEBFC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G1 -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menghantar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subkontrak</w:t>
            </w:r>
            <w:proofErr w:type="spellEnd"/>
            <w:r>
              <w:t xml:space="preserve"> (</w:t>
            </w:r>
            <w:proofErr w:type="spellStart"/>
            <w:r>
              <w:t>dalam</w:t>
            </w:r>
            <w:proofErr w:type="spellEnd"/>
            <w:r>
              <w:t>/</w:t>
            </w:r>
            <w:proofErr w:type="spellStart"/>
            <w:r>
              <w:t>luar</w:t>
            </w:r>
            <w:proofErr w:type="spellEnd"/>
            <w:r>
              <w:t xml:space="preserve"> negara)</w:t>
            </w:r>
          </w:p>
          <w:p w14:paraId="2FE8F545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G3 -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subkontrak</w:t>
            </w:r>
            <w:proofErr w:type="spellEnd"/>
          </w:p>
          <w:p w14:paraId="17161FED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I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membayar</w:t>
            </w:r>
            <w:proofErr w:type="spellEnd"/>
            <w:r>
              <w:t xml:space="preserve"> </w:t>
            </w:r>
            <w:proofErr w:type="spellStart"/>
            <w:r>
              <w:t>duti</w:t>
            </w:r>
            <w:proofErr w:type="spellEnd"/>
            <w:r>
              <w:t xml:space="preserve"> import </w:t>
            </w:r>
            <w:proofErr w:type="spellStart"/>
            <w:r>
              <w:t>bersamaan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ATIGA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tempatan</w:t>
            </w:r>
            <w:proofErr w:type="spellEnd"/>
            <w:proofErr w:type="gramEnd"/>
          </w:p>
          <w:p w14:paraId="46D381FE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r>
              <w:t xml:space="preserve">Lampiran P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mengeksport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ketiga</w:t>
            </w:r>
            <w:proofErr w:type="spellEnd"/>
          </w:p>
          <w:p w14:paraId="21BD7C8C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Borang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-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/ </w:t>
            </w:r>
            <w:proofErr w:type="spellStart"/>
            <w:r>
              <w:t>rantaian</w:t>
            </w:r>
            <w:proofErr w:type="spellEnd"/>
            <w:r>
              <w:t xml:space="preserve"> </w:t>
            </w:r>
            <w:proofErr w:type="spellStart"/>
            <w:r>
              <w:t>bekalan</w:t>
            </w:r>
            <w:proofErr w:type="spellEnd"/>
          </w:p>
          <w:p w14:paraId="5F9E42D5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  <w:r>
              <w:t xml:space="preserve"> /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premis</w:t>
            </w:r>
            <w:proofErr w:type="spellEnd"/>
            <w:r>
              <w:t xml:space="preserve"> / </w:t>
            </w:r>
            <w:proofErr w:type="spellStart"/>
            <w:r>
              <w:t>tukar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</w:p>
          <w:p w14:paraId="47AF57B9" w14:textId="77777777" w:rsidR="00010FEF" w:rsidRDefault="00010FEF" w:rsidP="00010FEF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membatalkan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</w:p>
          <w:p w14:paraId="5221AE40" w14:textId="232D570F" w:rsidR="0075795A" w:rsidRDefault="00010FEF" w:rsidP="009101B0">
            <w:pPr>
              <w:pStyle w:val="ListParagraph"/>
              <w:numPr>
                <w:ilvl w:val="0"/>
                <w:numId w:val="28"/>
              </w:numPr>
              <w:ind w:left="455" w:hanging="455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mengimport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</w:p>
        </w:tc>
      </w:tr>
    </w:tbl>
    <w:p w14:paraId="57DC9153" w14:textId="38606CFD" w:rsidR="000A7031" w:rsidRDefault="000A7031" w:rsidP="00494926">
      <w:pPr>
        <w:jc w:val="center"/>
        <w:sectPr w:rsidR="000A7031" w:rsidSect="00776AED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A4FABA6" w14:textId="1D88AA54" w:rsidR="00351624" w:rsidRPr="00C810B1" w:rsidRDefault="00A82E45" w:rsidP="00720C12">
      <w:pPr>
        <w:jc w:val="center"/>
        <w:rPr>
          <w:b/>
          <w:bCs/>
        </w:rPr>
      </w:pPr>
      <w:r w:rsidRPr="00C810B1">
        <w:rPr>
          <w:b/>
          <w:bCs/>
        </w:rPr>
        <w:lastRenderedPageBreak/>
        <w:t xml:space="preserve">LAMPIRAN </w:t>
      </w:r>
      <w:r w:rsidR="00FA1073">
        <w:rPr>
          <w:b/>
          <w:bCs/>
        </w:rPr>
        <w:t>3</w:t>
      </w:r>
      <w:r w:rsidRPr="00C810B1">
        <w:rPr>
          <w:b/>
          <w:bCs/>
        </w:rPr>
        <w:t xml:space="preserve"> – PERINCIAN KOS</w:t>
      </w:r>
    </w:p>
    <w:p w14:paraId="32B88210" w14:textId="6B62656B" w:rsidR="00140D7E" w:rsidRDefault="00140D7E" w:rsidP="00351624">
      <w:pPr>
        <w:rPr>
          <w:i/>
          <w:iCs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737"/>
        <w:gridCol w:w="7570"/>
        <w:gridCol w:w="1474"/>
        <w:gridCol w:w="1474"/>
        <w:gridCol w:w="1300"/>
        <w:gridCol w:w="1454"/>
      </w:tblGrid>
      <w:tr w:rsidR="00CF754F" w:rsidRPr="003B7AED" w14:paraId="6E3924B9" w14:textId="77777777" w:rsidTr="00C810B1">
        <w:trPr>
          <w:trHeight w:val="55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524767" w14:textId="77777777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eastAsia="en-MY"/>
              </w:rPr>
              <w:t>Bil.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8A1D22" w14:textId="77777777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3B7AED">
              <w:rPr>
                <w:b/>
                <w:bCs/>
                <w:color w:val="000000"/>
                <w:lang w:eastAsia="en-MY"/>
              </w:rPr>
              <w:t>Perkara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8C9A48" w14:textId="77777777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eastAsia="en-MY"/>
              </w:rPr>
              <w:t>Unit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07C2CE" w14:textId="3E1ED0C4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val="en-MY" w:eastAsia="en-MY"/>
              </w:rPr>
              <w:t>Kadar</w:t>
            </w:r>
            <w:r w:rsidR="00B25092" w:rsidRPr="003B7AED">
              <w:rPr>
                <w:b/>
                <w:bCs/>
                <w:color w:val="000000"/>
                <w:lang w:val="en-MY" w:eastAsia="en-MY"/>
              </w:rPr>
              <w:t xml:space="preserve"> (RM)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C91C0D" w14:textId="600D4EB3" w:rsidR="00C12AB6" w:rsidRPr="003B7AED" w:rsidRDefault="00C12AB6" w:rsidP="00C810B1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gramStart"/>
            <w:r w:rsidRPr="003B7AED">
              <w:rPr>
                <w:b/>
                <w:bCs/>
                <w:color w:val="000000"/>
                <w:lang w:eastAsia="en-MY"/>
              </w:rPr>
              <w:t>Bil./</w:t>
            </w:r>
            <w:proofErr w:type="spellStart"/>
            <w:proofErr w:type="gramEnd"/>
            <w:r w:rsidRPr="003B7AED">
              <w:rPr>
                <w:b/>
                <w:bCs/>
                <w:color w:val="000000"/>
                <w:lang w:eastAsia="en-MY"/>
              </w:rPr>
              <w:t>sesi</w:t>
            </w:r>
            <w:proofErr w:type="spellEnd"/>
            <w:r w:rsidRPr="003B7AED">
              <w:rPr>
                <w:b/>
                <w:bCs/>
                <w:color w:val="000000"/>
                <w:lang w:eastAsia="en-MY"/>
              </w:rPr>
              <w:t>/</w:t>
            </w:r>
            <w:proofErr w:type="spellStart"/>
            <w:r w:rsidRPr="003B7AED">
              <w:rPr>
                <w:b/>
                <w:bCs/>
                <w:color w:val="000000"/>
                <w:lang w:eastAsia="en-MY"/>
              </w:rPr>
              <w:t>hari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45CF94" w14:textId="61E02B9E" w:rsidR="00C12AB6" w:rsidRPr="003B7AED" w:rsidRDefault="00C12AB6" w:rsidP="00B4108E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proofErr w:type="spellStart"/>
            <w:r w:rsidRPr="003B7AED">
              <w:rPr>
                <w:b/>
                <w:bCs/>
                <w:color w:val="000000"/>
                <w:lang w:val="en-MY" w:eastAsia="en-MY"/>
              </w:rPr>
              <w:t>Jumlah</w:t>
            </w:r>
            <w:proofErr w:type="spellEnd"/>
            <w:r w:rsidR="00B25092" w:rsidRPr="003B7AED">
              <w:rPr>
                <w:b/>
                <w:bCs/>
                <w:color w:val="000000"/>
                <w:lang w:val="en-MY" w:eastAsia="en-MY"/>
              </w:rPr>
              <w:t xml:space="preserve"> (RM)</w:t>
            </w:r>
          </w:p>
        </w:tc>
      </w:tr>
      <w:tr w:rsidR="00143582" w:rsidRPr="003B7AED" w14:paraId="1DDAD32B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C3BF" w14:textId="71B08E02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1.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430B" w14:textId="1D44CFC0" w:rsidR="00143582" w:rsidRPr="003B7AED" w:rsidRDefault="00143582" w:rsidP="00143582">
            <w:pPr>
              <w:rPr>
                <w:color w:val="000000"/>
                <w:lang w:val="en-MY" w:eastAsia="en-MY"/>
              </w:rPr>
            </w:pPr>
            <w:r w:rsidRPr="003B7AED">
              <w:rPr>
                <w:color w:val="000000"/>
                <w:lang w:eastAsia="en-MY"/>
              </w:rPr>
              <w:t>Pembangunan Modul II (Sistem SMART GPB)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A982" w14:textId="1C49256A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8FA9" w14:textId="05C1E895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2,000.00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F90D" w14:textId="6E9FC84A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131A" w14:textId="0EC412D9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30,000.00</w:t>
            </w:r>
          </w:p>
        </w:tc>
      </w:tr>
      <w:tr w:rsidR="00143582" w:rsidRPr="003B7AED" w14:paraId="515610BE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0EE8" w14:textId="0D6196BF" w:rsidR="00143582" w:rsidRPr="003B7AED" w:rsidRDefault="00143582" w:rsidP="00143582">
            <w:pPr>
              <w:jc w:val="right"/>
              <w:rPr>
                <w:color w:val="000000"/>
                <w:lang w:eastAsia="en-MY"/>
              </w:rPr>
            </w:pPr>
            <w:r>
              <w:rPr>
                <w:color w:val="000000"/>
                <w:lang w:eastAsia="en-MY"/>
              </w:rPr>
              <w:t>2.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AA4F" w14:textId="2AF45D9F" w:rsidR="00143582" w:rsidRPr="003B7AED" w:rsidRDefault="00143582" w:rsidP="00143582">
            <w:pPr>
              <w:rPr>
                <w:color w:val="000000"/>
                <w:lang w:eastAsia="en-MY"/>
              </w:rPr>
            </w:pPr>
            <w:proofErr w:type="spellStart"/>
            <w:r w:rsidRPr="003B7AED">
              <w:rPr>
                <w:color w:val="000000"/>
                <w:lang w:eastAsia="en-MY"/>
              </w:rPr>
              <w:t>Fasilitator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4BDF" w14:textId="7945CB88" w:rsidR="00143582" w:rsidRPr="003B7AED" w:rsidRDefault="00143582" w:rsidP="00675A77">
            <w:pPr>
              <w:jc w:val="center"/>
              <w:rPr>
                <w:color w:val="000000"/>
                <w:lang w:eastAsia="en-MY"/>
              </w:rPr>
            </w:pPr>
            <w:r w:rsidRPr="0074732C"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AC8A" w14:textId="1FD1415A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1,800.00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EDCC" w14:textId="4DF1834D" w:rsidR="00143582" w:rsidRPr="003B7AED" w:rsidRDefault="00143582" w:rsidP="00675A77">
            <w:pPr>
              <w:jc w:val="center"/>
              <w:rPr>
                <w:color w:val="000000"/>
                <w:lang w:eastAsia="en-MY"/>
              </w:rPr>
            </w:pPr>
            <w:r w:rsidRPr="0074732C"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5F69" w14:textId="52160C72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18,000.00</w:t>
            </w:r>
          </w:p>
        </w:tc>
      </w:tr>
      <w:tr w:rsidR="00143582" w:rsidRPr="003B7AED" w14:paraId="40C92461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E2DF" w14:textId="35779671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3.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571" w14:textId="77777777" w:rsidR="00143582" w:rsidRPr="003B7AED" w:rsidRDefault="00143582" w:rsidP="00143582">
            <w:pPr>
              <w:rPr>
                <w:color w:val="000000"/>
                <w:lang w:val="en-MY" w:eastAsia="en-MY"/>
              </w:rPr>
            </w:pPr>
            <w:r w:rsidRPr="003B7AED">
              <w:rPr>
                <w:color w:val="000000"/>
                <w:lang w:eastAsia="en-MY"/>
              </w:rPr>
              <w:t xml:space="preserve">Pakar </w:t>
            </w:r>
            <w:proofErr w:type="spellStart"/>
            <w:r w:rsidRPr="003B7AED">
              <w:rPr>
                <w:color w:val="000000"/>
                <w:lang w:eastAsia="en-MY"/>
              </w:rPr>
              <w:t>Rujuk</w:t>
            </w:r>
            <w:proofErr w:type="spellEnd"/>
            <w:r w:rsidRPr="003B7AED">
              <w:rPr>
                <w:color w:val="000000"/>
                <w:lang w:eastAsia="en-MY"/>
              </w:rPr>
              <w:t>/</w:t>
            </w:r>
            <w:proofErr w:type="spellStart"/>
            <w:r w:rsidRPr="003B7AED">
              <w:rPr>
                <w:color w:val="000000"/>
                <w:lang w:eastAsia="en-MY"/>
              </w:rPr>
              <w:t>Khidmat</w:t>
            </w:r>
            <w:proofErr w:type="spellEnd"/>
            <w:r w:rsidRPr="003B7AED">
              <w:rPr>
                <w:color w:val="000000"/>
                <w:lang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eastAsia="en-MY"/>
              </w:rPr>
              <w:t>Nasihat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006A" w14:textId="1522E836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D78" w14:textId="73D8F679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400</w:t>
            </w:r>
            <w:r w:rsidR="00675A77" w:rsidRPr="0074732C">
              <w:t>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9210" w14:textId="07A484BC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581C" w14:textId="792DC216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8,000.00</w:t>
            </w:r>
          </w:p>
        </w:tc>
      </w:tr>
      <w:tr w:rsidR="00143582" w:rsidRPr="003B7AED" w14:paraId="603F14CD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80E4" w14:textId="20F03D23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4.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9AFF" w14:textId="77777777" w:rsidR="00143582" w:rsidRPr="003B7AED" w:rsidRDefault="00143582" w:rsidP="00143582">
            <w:pPr>
              <w:rPr>
                <w:color w:val="000000"/>
                <w:lang w:val="en-MY" w:eastAsia="en-MY"/>
              </w:rPr>
            </w:pPr>
            <w:proofErr w:type="spellStart"/>
            <w:r w:rsidRPr="003B7AED">
              <w:rPr>
                <w:color w:val="000000"/>
                <w:lang w:val="en-MY" w:eastAsia="en-MY"/>
              </w:rPr>
              <w:t>Bengkel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 – </w:t>
            </w:r>
            <w:proofErr w:type="spellStart"/>
            <w:r w:rsidRPr="003B7AED">
              <w:rPr>
                <w:color w:val="000000"/>
                <w:lang w:val="en-MY" w:eastAsia="en-MY"/>
              </w:rPr>
              <w:t>pakej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 seminar (</w:t>
            </w:r>
            <w:proofErr w:type="spellStart"/>
            <w:r w:rsidRPr="003B7AED">
              <w:rPr>
                <w:color w:val="000000"/>
                <w:lang w:val="en-MY" w:eastAsia="en-MY"/>
              </w:rPr>
              <w:t>makan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, </w:t>
            </w:r>
            <w:proofErr w:type="spellStart"/>
            <w:r w:rsidRPr="003B7AED">
              <w:rPr>
                <w:color w:val="000000"/>
                <w:lang w:val="en-MY" w:eastAsia="en-MY"/>
              </w:rPr>
              <w:t>minum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) dan </w:t>
            </w:r>
            <w:proofErr w:type="spellStart"/>
            <w:r w:rsidRPr="003B7AED">
              <w:rPr>
                <w:color w:val="000000"/>
                <w:lang w:val="en-MY" w:eastAsia="en-MY"/>
              </w:rPr>
              <w:t>penginapan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FF55" w14:textId="0372A051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25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196C" w14:textId="6574687B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450</w:t>
            </w:r>
            <w:r w:rsidR="00675A77" w:rsidRPr="0074732C">
              <w:t>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3142" w14:textId="7C26CBC0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6F79" w14:textId="3D723319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22,500.00</w:t>
            </w:r>
          </w:p>
        </w:tc>
      </w:tr>
      <w:tr w:rsidR="00143582" w:rsidRPr="003B7AED" w14:paraId="0762AD1C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DDE1" w14:textId="2599FA4B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5.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6AE" w14:textId="1F23CE90" w:rsidR="00143582" w:rsidRPr="003B7AED" w:rsidRDefault="00143582" w:rsidP="00143582">
            <w:pPr>
              <w:rPr>
                <w:color w:val="000000"/>
                <w:lang w:val="en-MY" w:eastAsia="en-MY"/>
              </w:rPr>
            </w:pPr>
            <w:proofErr w:type="spellStart"/>
            <w:r w:rsidRPr="003B7AED">
              <w:rPr>
                <w:color w:val="000000"/>
                <w:lang w:eastAsia="en-MY"/>
              </w:rPr>
              <w:t>Penulisan</w:t>
            </w:r>
            <w:proofErr w:type="spellEnd"/>
            <w:r w:rsidRPr="003B7AED">
              <w:rPr>
                <w:color w:val="000000"/>
                <w:lang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eastAsia="en-MY"/>
              </w:rPr>
              <w:t>Laporan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2117" w14:textId="0235311E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4BD2" w14:textId="3DD91F82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200</w:t>
            </w:r>
            <w:r w:rsidR="00675A77" w:rsidRPr="0074732C">
              <w:t>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8750" w14:textId="1876E7DA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E19A" w14:textId="11788F40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4,000.00</w:t>
            </w:r>
          </w:p>
        </w:tc>
      </w:tr>
      <w:tr w:rsidR="00143582" w:rsidRPr="003B7AED" w14:paraId="14222783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CEAE" w14:textId="4222F782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eastAsia="en-MY"/>
              </w:rPr>
              <w:t>6.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DC4D" w14:textId="77777777" w:rsidR="00143582" w:rsidRPr="003B7AED" w:rsidRDefault="00143582" w:rsidP="00143582">
            <w:pPr>
              <w:rPr>
                <w:color w:val="000000"/>
                <w:lang w:val="en-MY" w:eastAsia="en-MY"/>
              </w:rPr>
            </w:pPr>
            <w:proofErr w:type="spellStart"/>
            <w:r w:rsidRPr="003B7AED">
              <w:rPr>
                <w:color w:val="000000"/>
                <w:lang w:eastAsia="en-MY"/>
              </w:rPr>
              <w:t>Penyemak</w:t>
            </w:r>
            <w:proofErr w:type="spellEnd"/>
            <w:r w:rsidRPr="003B7AED">
              <w:rPr>
                <w:color w:val="000000"/>
                <w:lang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eastAsia="en-MY"/>
              </w:rPr>
              <w:t>Laporan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4FD0" w14:textId="2AA143F1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B03C" w14:textId="4D9A9C7C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150</w:t>
            </w:r>
            <w:r w:rsidR="00675A77" w:rsidRPr="0074732C">
              <w:t>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C731" w14:textId="124C1838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4AA9" w14:textId="09B5FA6F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3,000.00</w:t>
            </w:r>
          </w:p>
        </w:tc>
      </w:tr>
      <w:tr w:rsidR="00143582" w:rsidRPr="003B7AED" w14:paraId="21D14D26" w14:textId="77777777" w:rsidTr="00675A77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AA65" w14:textId="408CD26C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7.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9EC3" w14:textId="3A3CAC2C" w:rsidR="00143582" w:rsidRPr="003B7AED" w:rsidRDefault="00143582" w:rsidP="00143582">
            <w:pPr>
              <w:rPr>
                <w:color w:val="000000"/>
                <w:lang w:val="en-MY" w:eastAsia="en-MY"/>
              </w:rPr>
            </w:pPr>
            <w:proofErr w:type="spellStart"/>
            <w:r w:rsidRPr="003B7AED">
              <w:rPr>
                <w:color w:val="000000"/>
                <w:lang w:eastAsia="en-MY"/>
              </w:rPr>
              <w:t>Penerbitan</w:t>
            </w:r>
            <w:proofErr w:type="spellEnd"/>
            <w:r w:rsidRPr="003B7AED">
              <w:rPr>
                <w:color w:val="000000"/>
                <w:lang w:eastAsia="en-MY"/>
              </w:rPr>
              <w:t xml:space="preserve"> Artikel/</w:t>
            </w:r>
            <w:proofErr w:type="spellStart"/>
            <w:r w:rsidRPr="003B7AED">
              <w:rPr>
                <w:color w:val="000000"/>
                <w:lang w:eastAsia="en-MY"/>
              </w:rPr>
              <w:t>Kenyataan</w:t>
            </w:r>
            <w:proofErr w:type="spellEnd"/>
            <w:r w:rsidRPr="003B7AED">
              <w:rPr>
                <w:color w:val="000000"/>
                <w:lang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eastAsia="en-MY"/>
              </w:rPr>
              <w:t>Akhbar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6FEA" w14:textId="50A800D7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2C03" w14:textId="07B35A71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1,000.00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5E48" w14:textId="77796219" w:rsidR="00143582" w:rsidRPr="003B7AED" w:rsidRDefault="00143582" w:rsidP="00675A77">
            <w:pPr>
              <w:jc w:val="center"/>
              <w:rPr>
                <w:color w:val="000000"/>
                <w:lang w:val="en-MY" w:eastAsia="en-MY"/>
              </w:rPr>
            </w:pPr>
            <w:r w:rsidRPr="0074732C"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DF46" w14:textId="7551C14C" w:rsidR="00143582" w:rsidRPr="003B7AED" w:rsidRDefault="00143582" w:rsidP="00143582">
            <w:pPr>
              <w:jc w:val="right"/>
              <w:rPr>
                <w:color w:val="000000"/>
                <w:lang w:val="en-MY" w:eastAsia="en-MY"/>
              </w:rPr>
            </w:pPr>
            <w:r w:rsidRPr="0074732C">
              <w:t>6,000.00</w:t>
            </w:r>
          </w:p>
        </w:tc>
      </w:tr>
      <w:tr w:rsidR="00CF754F" w:rsidRPr="003B7AED" w14:paraId="58536853" w14:textId="77777777" w:rsidTr="00CF754F">
        <w:trPr>
          <w:trHeight w:val="552"/>
        </w:trPr>
        <w:tc>
          <w:tcPr>
            <w:tcW w:w="44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FFA7EE" w14:textId="6685AC70" w:rsidR="00CF754F" w:rsidRPr="003B7AED" w:rsidRDefault="00CF754F" w:rsidP="00CF754F">
            <w:pPr>
              <w:jc w:val="right"/>
              <w:rPr>
                <w:color w:val="000000"/>
                <w:lang w:eastAsia="en-MY"/>
              </w:rPr>
            </w:pPr>
            <w:r w:rsidRPr="003B7AED">
              <w:rPr>
                <w:b/>
                <w:bCs/>
                <w:color w:val="000000"/>
                <w:lang w:eastAsia="en-MY"/>
              </w:rPr>
              <w:t>PERUNTUKAN PEMBANGUNAN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DA0DE2" w14:textId="4EFA87C7" w:rsidR="00CF754F" w:rsidRPr="003B7AED" w:rsidRDefault="00D72AF9" w:rsidP="00B4108E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</w:rPr>
              <w:t>91</w:t>
            </w:r>
            <w:r w:rsidR="00CF754F" w:rsidRPr="00C810B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CF754F" w:rsidRPr="00C810B1">
              <w:rPr>
                <w:color w:val="000000"/>
              </w:rPr>
              <w:t>00.00</w:t>
            </w:r>
          </w:p>
        </w:tc>
      </w:tr>
      <w:tr w:rsidR="00361650" w:rsidRPr="003B7AED" w14:paraId="43E6A3C8" w14:textId="77777777" w:rsidTr="00361650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9890" w14:textId="327CA570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8.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D38E" w14:textId="72E39699" w:rsidR="00361650" w:rsidRPr="003B7AED" w:rsidRDefault="00361650" w:rsidP="00361650">
            <w:pPr>
              <w:rPr>
                <w:color w:val="000000"/>
                <w:lang w:val="en-MY" w:eastAsia="en-MY"/>
              </w:rPr>
            </w:pPr>
            <w:r w:rsidRPr="003B7AED">
              <w:rPr>
                <w:color w:val="000000"/>
                <w:lang w:val="en-MY" w:eastAsia="en-MY"/>
              </w:rPr>
              <w:t xml:space="preserve">Tambang </w:t>
            </w:r>
            <w:proofErr w:type="spellStart"/>
            <w:r w:rsidRPr="003B7AED">
              <w:rPr>
                <w:color w:val="000000"/>
                <w:lang w:val="en-MY" w:eastAsia="en-MY"/>
              </w:rPr>
              <w:t>Perjalanan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val="en-MY" w:eastAsia="en-MY"/>
              </w:rPr>
              <w:t>Kakitangan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E98B" w14:textId="40B4944D" w:rsidR="00361650" w:rsidRPr="003B7AED" w:rsidRDefault="00361650" w:rsidP="00361650">
            <w:pPr>
              <w:jc w:val="center"/>
              <w:rPr>
                <w:color w:val="000000"/>
                <w:lang w:val="en-MY" w:eastAsia="en-MY"/>
              </w:rPr>
            </w:pPr>
            <w:r w:rsidRPr="00DB504C"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561B" w14:textId="1F21CD14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 w:rsidRPr="00DB504C">
              <w:t>1,000.00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3721" w14:textId="1FA44D3F" w:rsidR="00361650" w:rsidRPr="003B7AED" w:rsidRDefault="00361650" w:rsidP="00361650">
            <w:pPr>
              <w:jc w:val="center"/>
              <w:rPr>
                <w:color w:val="000000"/>
                <w:lang w:val="en-MY" w:eastAsia="en-MY"/>
              </w:rPr>
            </w:pPr>
            <w:r w:rsidRPr="00DB504C"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C75A" w14:textId="556832A9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 w:rsidRPr="00DB504C">
              <w:t>10,000.00</w:t>
            </w:r>
          </w:p>
        </w:tc>
      </w:tr>
      <w:tr w:rsidR="00361650" w:rsidRPr="003B7AED" w14:paraId="2FDF6F01" w14:textId="77777777" w:rsidTr="00361650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37E5" w14:textId="5D2A8B83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9.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1360" w14:textId="37C97D4D" w:rsidR="00361650" w:rsidRPr="003B7AED" w:rsidRDefault="00361650" w:rsidP="00361650">
            <w:pPr>
              <w:rPr>
                <w:color w:val="000000"/>
                <w:lang w:val="en-MY" w:eastAsia="en-MY"/>
              </w:rPr>
            </w:pPr>
            <w:proofErr w:type="spellStart"/>
            <w:r w:rsidRPr="003B7AED">
              <w:rPr>
                <w:color w:val="000000"/>
                <w:lang w:val="en-MY" w:eastAsia="en-MY"/>
              </w:rPr>
              <w:t>Penginapan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 &amp; </w:t>
            </w:r>
            <w:proofErr w:type="spellStart"/>
            <w:r w:rsidRPr="003B7AED">
              <w:rPr>
                <w:color w:val="000000"/>
                <w:lang w:val="en-MY" w:eastAsia="en-MY"/>
              </w:rPr>
              <w:t>Lojing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val="en-MY" w:eastAsia="en-MY"/>
              </w:rPr>
              <w:t>Kakitangan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B12C9" w14:textId="6DA8DB77" w:rsidR="00361650" w:rsidRPr="003B7AED" w:rsidRDefault="00361650" w:rsidP="00361650">
            <w:pPr>
              <w:jc w:val="center"/>
              <w:rPr>
                <w:color w:val="000000"/>
                <w:lang w:val="en-MY" w:eastAsia="en-MY"/>
              </w:rPr>
            </w:pPr>
            <w:r w:rsidRPr="00DB504C"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5261" w14:textId="2E7A275F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 w:rsidRPr="00DB504C">
              <w:t>250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3745" w14:textId="3A1D9998" w:rsidR="00361650" w:rsidRPr="003B7AED" w:rsidRDefault="00361650" w:rsidP="00361650">
            <w:pPr>
              <w:jc w:val="center"/>
              <w:rPr>
                <w:color w:val="000000"/>
                <w:lang w:val="en-MY" w:eastAsia="en-MY"/>
              </w:rPr>
            </w:pPr>
            <w:r w:rsidRPr="00DB504C"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2F5A" w14:textId="60EB0835" w:rsidR="00361650" w:rsidRPr="003B7AED" w:rsidDel="009F21EA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 w:rsidRPr="00DB504C">
              <w:t>5,000.00</w:t>
            </w:r>
          </w:p>
        </w:tc>
      </w:tr>
      <w:tr w:rsidR="00361650" w:rsidRPr="003B7AED" w14:paraId="0B5B4BD2" w14:textId="77777777" w:rsidTr="00361650">
        <w:trPr>
          <w:trHeight w:val="55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D8B1" w14:textId="7C021C53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10.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F630" w14:textId="77777777" w:rsidR="00361650" w:rsidRPr="003B7AED" w:rsidRDefault="00361650" w:rsidP="00361650">
            <w:pPr>
              <w:rPr>
                <w:color w:val="000000"/>
                <w:lang w:val="en-MY" w:eastAsia="en-MY"/>
              </w:rPr>
            </w:pPr>
            <w:proofErr w:type="spellStart"/>
            <w:r w:rsidRPr="003B7AED">
              <w:rPr>
                <w:color w:val="000000"/>
                <w:lang w:val="en-MY" w:eastAsia="en-MY"/>
              </w:rPr>
              <w:t>Tuntutan</w:t>
            </w:r>
            <w:proofErr w:type="spellEnd"/>
            <w:r w:rsidRPr="003B7AED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3B7AED">
              <w:rPr>
                <w:color w:val="000000"/>
                <w:lang w:val="en-MY" w:eastAsia="en-MY"/>
              </w:rPr>
              <w:t>Perjalanan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5AE3" w14:textId="21F43A8F" w:rsidR="00361650" w:rsidRPr="003B7AED" w:rsidRDefault="00361650" w:rsidP="00361650">
            <w:pPr>
              <w:jc w:val="center"/>
              <w:rPr>
                <w:color w:val="000000"/>
                <w:lang w:val="en-MY" w:eastAsia="en-MY"/>
              </w:rPr>
            </w:pPr>
            <w:r w:rsidRPr="00DB504C"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B34C" w14:textId="4786510B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 w:rsidRPr="00DB504C">
              <w:t>300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359C" w14:textId="55E4328E" w:rsidR="00361650" w:rsidRPr="003B7AED" w:rsidRDefault="00361650" w:rsidP="00361650">
            <w:pPr>
              <w:jc w:val="center"/>
              <w:rPr>
                <w:color w:val="000000"/>
                <w:lang w:val="en-MY" w:eastAsia="en-MY"/>
              </w:rPr>
            </w:pPr>
            <w:r w:rsidRPr="00DB504C"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9B0E" w14:textId="3DD7ADC5" w:rsidR="00361650" w:rsidRPr="003B7AED" w:rsidRDefault="00361650" w:rsidP="00361650">
            <w:pPr>
              <w:jc w:val="right"/>
              <w:rPr>
                <w:color w:val="000000"/>
                <w:lang w:val="en-MY" w:eastAsia="en-MY"/>
              </w:rPr>
            </w:pPr>
            <w:r w:rsidRPr="00DB504C">
              <w:t>3,000.00</w:t>
            </w:r>
          </w:p>
        </w:tc>
      </w:tr>
      <w:tr w:rsidR="00CF754F" w:rsidRPr="003B7AED" w14:paraId="77C5281B" w14:textId="77777777" w:rsidTr="00CF754F">
        <w:trPr>
          <w:trHeight w:val="552"/>
        </w:trPr>
        <w:tc>
          <w:tcPr>
            <w:tcW w:w="44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6D5247" w14:textId="47A77A92" w:rsidR="00CF754F" w:rsidRPr="003B7AED" w:rsidRDefault="00CF754F" w:rsidP="00CF754F">
            <w:pPr>
              <w:jc w:val="right"/>
              <w:rPr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val="en-MY" w:eastAsia="en-MY"/>
              </w:rPr>
              <w:t>PERUNTUKAN OPERASI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FA6A19" w14:textId="6B512946" w:rsidR="00CF754F" w:rsidRPr="003B7AED" w:rsidDel="009F21EA" w:rsidRDefault="00D72AF9" w:rsidP="00B4108E">
            <w:pPr>
              <w:jc w:val="right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18</w:t>
            </w:r>
            <w:r w:rsidR="00CF754F" w:rsidRPr="003B7AED">
              <w:rPr>
                <w:color w:val="000000"/>
                <w:lang w:val="en-MY" w:eastAsia="en-MY"/>
              </w:rPr>
              <w:t>,000.00</w:t>
            </w:r>
          </w:p>
        </w:tc>
      </w:tr>
      <w:tr w:rsidR="00930709" w:rsidRPr="003B7AED" w14:paraId="1381C9DF" w14:textId="77777777" w:rsidTr="00930709">
        <w:trPr>
          <w:trHeight w:val="552"/>
        </w:trPr>
        <w:tc>
          <w:tcPr>
            <w:tcW w:w="44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911" w14:textId="067E27E8" w:rsidR="00930709" w:rsidRPr="003B7AED" w:rsidRDefault="00930709" w:rsidP="00C810B1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>
              <w:rPr>
                <w:b/>
                <w:bCs/>
                <w:color w:val="000000"/>
                <w:lang w:val="en-MY" w:eastAsia="en-MY"/>
              </w:rPr>
              <w:t xml:space="preserve">JUMLAH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2B2B" w14:textId="23EC665F" w:rsidR="00930709" w:rsidRPr="003B7AED" w:rsidRDefault="00930709" w:rsidP="00B4108E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3B7AED">
              <w:rPr>
                <w:b/>
                <w:bCs/>
                <w:color w:val="000000"/>
                <w:lang w:val="en-MY" w:eastAsia="en-MY"/>
              </w:rPr>
              <w:t>10</w:t>
            </w:r>
            <w:r w:rsidR="00D72AF9">
              <w:rPr>
                <w:b/>
                <w:bCs/>
                <w:color w:val="000000"/>
                <w:lang w:val="en-MY" w:eastAsia="en-MY"/>
              </w:rPr>
              <w:t>9</w:t>
            </w:r>
            <w:r w:rsidRPr="003B7AED">
              <w:rPr>
                <w:b/>
                <w:bCs/>
                <w:color w:val="000000"/>
                <w:lang w:val="en-MY" w:eastAsia="en-MY"/>
              </w:rPr>
              <w:t>,</w:t>
            </w:r>
            <w:r w:rsidR="00D72AF9">
              <w:rPr>
                <w:b/>
                <w:bCs/>
                <w:color w:val="000000"/>
                <w:lang w:val="en-MY" w:eastAsia="en-MY"/>
              </w:rPr>
              <w:t>5</w:t>
            </w:r>
            <w:r w:rsidRPr="003B7AED">
              <w:rPr>
                <w:b/>
                <w:bCs/>
                <w:color w:val="000000"/>
                <w:lang w:val="en-MY" w:eastAsia="en-MY"/>
              </w:rPr>
              <w:t>00.00</w:t>
            </w:r>
          </w:p>
        </w:tc>
      </w:tr>
    </w:tbl>
    <w:p w14:paraId="1A4C6FB4" w14:textId="77E3127A" w:rsidR="00B04653" w:rsidRPr="00C810B1" w:rsidRDefault="00B04653" w:rsidP="000A77DF"/>
    <w:sectPr w:rsidR="00B04653" w:rsidRPr="00C810B1" w:rsidSect="00776AE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DFDC" w14:textId="77777777" w:rsidR="00776AED" w:rsidRDefault="00776AED" w:rsidP="00965EDD">
      <w:r>
        <w:separator/>
      </w:r>
    </w:p>
  </w:endnote>
  <w:endnote w:type="continuationSeparator" w:id="0">
    <w:p w14:paraId="2614D248" w14:textId="77777777" w:rsidR="00776AED" w:rsidRDefault="00776AED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0F96" w14:textId="77777777" w:rsidR="00776AED" w:rsidRDefault="00776AED" w:rsidP="00965EDD">
      <w:r>
        <w:separator/>
      </w:r>
    </w:p>
  </w:footnote>
  <w:footnote w:type="continuationSeparator" w:id="0">
    <w:p w14:paraId="3A5CA1AF" w14:textId="77777777" w:rsidR="00776AED" w:rsidRDefault="00776AED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CD6"/>
    <w:multiLevelType w:val="hybridMultilevel"/>
    <w:tmpl w:val="0396FC28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23E63"/>
    <w:multiLevelType w:val="hybridMultilevel"/>
    <w:tmpl w:val="4D8087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9DC"/>
    <w:multiLevelType w:val="hybridMultilevel"/>
    <w:tmpl w:val="E0D28D2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4A2718"/>
    <w:multiLevelType w:val="hybridMultilevel"/>
    <w:tmpl w:val="F0464FD0"/>
    <w:lvl w:ilvl="0" w:tplc="FFFFFFFF">
      <w:numFmt w:val="bullet"/>
      <w:lvlText w:val="-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8483C"/>
    <w:multiLevelType w:val="hybridMultilevel"/>
    <w:tmpl w:val="AE4063C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15B53"/>
    <w:multiLevelType w:val="hybridMultilevel"/>
    <w:tmpl w:val="8A181D48"/>
    <w:lvl w:ilvl="0" w:tplc="9F9474D4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C586B"/>
    <w:multiLevelType w:val="hybridMultilevel"/>
    <w:tmpl w:val="B4440802"/>
    <w:lvl w:ilvl="0" w:tplc="363C0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191F"/>
    <w:multiLevelType w:val="hybridMultilevel"/>
    <w:tmpl w:val="9A58C796"/>
    <w:lvl w:ilvl="0" w:tplc="B7B423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438A2"/>
    <w:multiLevelType w:val="hybridMultilevel"/>
    <w:tmpl w:val="04766F14"/>
    <w:lvl w:ilvl="0" w:tplc="363C03DA">
      <w:numFmt w:val="bullet"/>
      <w:lvlText w:val="-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342"/>
    <w:multiLevelType w:val="hybridMultilevel"/>
    <w:tmpl w:val="B8227F4E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E37A3E"/>
    <w:multiLevelType w:val="hybridMultilevel"/>
    <w:tmpl w:val="12FEEB5A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37C86"/>
    <w:multiLevelType w:val="hybridMultilevel"/>
    <w:tmpl w:val="F2A8A0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FD6C60"/>
    <w:multiLevelType w:val="hybridMultilevel"/>
    <w:tmpl w:val="B1A47AFC"/>
    <w:lvl w:ilvl="0" w:tplc="44090019">
      <w:start w:val="1"/>
      <w:numFmt w:val="lowerLetter"/>
      <w:lvlText w:val="%1."/>
      <w:lvlJc w:val="left"/>
      <w:pPr>
        <w:ind w:left="1620" w:hanging="45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FBA5DDB"/>
    <w:multiLevelType w:val="hybridMultilevel"/>
    <w:tmpl w:val="BFDC0D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9D9"/>
    <w:multiLevelType w:val="hybridMultilevel"/>
    <w:tmpl w:val="920EA3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1388C"/>
    <w:multiLevelType w:val="hybridMultilevel"/>
    <w:tmpl w:val="3CF04FFE"/>
    <w:lvl w:ilvl="0" w:tplc="4409001B">
      <w:start w:val="1"/>
      <w:numFmt w:val="lowerRoman"/>
      <w:lvlText w:val="%1."/>
      <w:lvlJc w:val="right"/>
      <w:pPr>
        <w:ind w:left="1170" w:hanging="45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6A7F71"/>
    <w:multiLevelType w:val="hybridMultilevel"/>
    <w:tmpl w:val="F57055B0"/>
    <w:lvl w:ilvl="0" w:tplc="44090017">
      <w:start w:val="1"/>
      <w:numFmt w:val="lowerLetter"/>
      <w:lvlText w:val="%1)"/>
      <w:lvlJc w:val="left"/>
      <w:pPr>
        <w:ind w:left="1620" w:hanging="45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21013"/>
    <w:multiLevelType w:val="hybridMultilevel"/>
    <w:tmpl w:val="28E2C090"/>
    <w:lvl w:ilvl="0" w:tplc="FFFFFFFF">
      <w:numFmt w:val="bullet"/>
      <w:lvlText w:val="-"/>
      <w:lvlJc w:val="left"/>
      <w:pPr>
        <w:ind w:left="1170" w:hanging="450"/>
      </w:pPr>
      <w:rPr>
        <w:rFonts w:ascii="Arial" w:eastAsia="Times New Roman" w:hAnsi="Arial" w:cs="Arial" w:hint="default"/>
      </w:rPr>
    </w:lvl>
    <w:lvl w:ilvl="1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56268E"/>
    <w:multiLevelType w:val="hybridMultilevel"/>
    <w:tmpl w:val="AE1258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F6900"/>
    <w:multiLevelType w:val="hybridMultilevel"/>
    <w:tmpl w:val="E66C7E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0250413">
    <w:abstractNumId w:val="2"/>
  </w:num>
  <w:num w:numId="2" w16cid:durableId="1338729873">
    <w:abstractNumId w:val="27"/>
  </w:num>
  <w:num w:numId="3" w16cid:durableId="1462305234">
    <w:abstractNumId w:val="20"/>
  </w:num>
  <w:num w:numId="4" w16cid:durableId="1353921630">
    <w:abstractNumId w:val="19"/>
  </w:num>
  <w:num w:numId="5" w16cid:durableId="70590040">
    <w:abstractNumId w:val="13"/>
  </w:num>
  <w:num w:numId="6" w16cid:durableId="1574969993">
    <w:abstractNumId w:val="23"/>
  </w:num>
  <w:num w:numId="7" w16cid:durableId="975573602">
    <w:abstractNumId w:val="10"/>
  </w:num>
  <w:num w:numId="8" w16cid:durableId="1014920295">
    <w:abstractNumId w:val="15"/>
  </w:num>
  <w:num w:numId="9" w16cid:durableId="1345277923">
    <w:abstractNumId w:val="5"/>
  </w:num>
  <w:num w:numId="10" w16cid:durableId="2074959887">
    <w:abstractNumId w:val="6"/>
  </w:num>
  <w:num w:numId="11" w16cid:durableId="1755974765">
    <w:abstractNumId w:val="18"/>
  </w:num>
  <w:num w:numId="12" w16cid:durableId="610094591">
    <w:abstractNumId w:val="1"/>
  </w:num>
  <w:num w:numId="13" w16cid:durableId="1536965582">
    <w:abstractNumId w:val="3"/>
  </w:num>
  <w:num w:numId="14" w16cid:durableId="624458995">
    <w:abstractNumId w:val="14"/>
  </w:num>
  <w:num w:numId="15" w16cid:durableId="578292254">
    <w:abstractNumId w:val="17"/>
  </w:num>
  <w:num w:numId="16" w16cid:durableId="1027364666">
    <w:abstractNumId w:val="9"/>
  </w:num>
  <w:num w:numId="17" w16cid:durableId="1234389790">
    <w:abstractNumId w:val="24"/>
  </w:num>
  <w:num w:numId="18" w16cid:durableId="1912109440">
    <w:abstractNumId w:val="25"/>
  </w:num>
  <w:num w:numId="19" w16cid:durableId="1499733981">
    <w:abstractNumId w:val="7"/>
  </w:num>
  <w:num w:numId="20" w16cid:durableId="1903521157">
    <w:abstractNumId w:val="11"/>
  </w:num>
  <w:num w:numId="21" w16cid:durableId="1621033930">
    <w:abstractNumId w:val="12"/>
  </w:num>
  <w:num w:numId="22" w16cid:durableId="50428041">
    <w:abstractNumId w:val="0"/>
  </w:num>
  <w:num w:numId="23" w16cid:durableId="255066575">
    <w:abstractNumId w:val="21"/>
  </w:num>
  <w:num w:numId="24" w16cid:durableId="1927030232">
    <w:abstractNumId w:val="4"/>
  </w:num>
  <w:num w:numId="25" w16cid:durableId="1991397413">
    <w:abstractNumId w:val="16"/>
  </w:num>
  <w:num w:numId="26" w16cid:durableId="1723560270">
    <w:abstractNumId w:val="22"/>
  </w:num>
  <w:num w:numId="27" w16cid:durableId="1097141334">
    <w:abstractNumId w:val="26"/>
  </w:num>
  <w:num w:numId="28" w16cid:durableId="1880170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0FEF"/>
    <w:rsid w:val="00014552"/>
    <w:rsid w:val="000160B4"/>
    <w:rsid w:val="00017D18"/>
    <w:rsid w:val="00021984"/>
    <w:rsid w:val="00021EC7"/>
    <w:rsid w:val="00024949"/>
    <w:rsid w:val="0002607A"/>
    <w:rsid w:val="00036420"/>
    <w:rsid w:val="000516B7"/>
    <w:rsid w:val="000858E7"/>
    <w:rsid w:val="00091AB0"/>
    <w:rsid w:val="00092DE6"/>
    <w:rsid w:val="00093E4B"/>
    <w:rsid w:val="000A02D2"/>
    <w:rsid w:val="000A2ED2"/>
    <w:rsid w:val="000A5890"/>
    <w:rsid w:val="000A7031"/>
    <w:rsid w:val="000A77DF"/>
    <w:rsid w:val="000B0D41"/>
    <w:rsid w:val="000B3D0B"/>
    <w:rsid w:val="000B416B"/>
    <w:rsid w:val="000B4E26"/>
    <w:rsid w:val="000B6AAD"/>
    <w:rsid w:val="000C59B8"/>
    <w:rsid w:val="000D3A33"/>
    <w:rsid w:val="000D6416"/>
    <w:rsid w:val="000D704C"/>
    <w:rsid w:val="000E6C0E"/>
    <w:rsid w:val="000F09D6"/>
    <w:rsid w:val="001041D5"/>
    <w:rsid w:val="00107243"/>
    <w:rsid w:val="001076B7"/>
    <w:rsid w:val="001109BF"/>
    <w:rsid w:val="00113E2F"/>
    <w:rsid w:val="001203AE"/>
    <w:rsid w:val="0012184D"/>
    <w:rsid w:val="001234DD"/>
    <w:rsid w:val="0012352E"/>
    <w:rsid w:val="00123B79"/>
    <w:rsid w:val="00123BD6"/>
    <w:rsid w:val="00140D7E"/>
    <w:rsid w:val="00143582"/>
    <w:rsid w:val="001543CE"/>
    <w:rsid w:val="00154942"/>
    <w:rsid w:val="0015681F"/>
    <w:rsid w:val="001635BA"/>
    <w:rsid w:val="00165368"/>
    <w:rsid w:val="00165862"/>
    <w:rsid w:val="00181C04"/>
    <w:rsid w:val="001822F4"/>
    <w:rsid w:val="00195231"/>
    <w:rsid w:val="001973BB"/>
    <w:rsid w:val="001B5CDB"/>
    <w:rsid w:val="001B61E9"/>
    <w:rsid w:val="001C3A50"/>
    <w:rsid w:val="001C68B0"/>
    <w:rsid w:val="001D05A6"/>
    <w:rsid w:val="001D21E4"/>
    <w:rsid w:val="001D5C7E"/>
    <w:rsid w:val="001D6F2B"/>
    <w:rsid w:val="001D7982"/>
    <w:rsid w:val="001E1ADF"/>
    <w:rsid w:val="001E2844"/>
    <w:rsid w:val="001E5504"/>
    <w:rsid w:val="001F0E7A"/>
    <w:rsid w:val="00211235"/>
    <w:rsid w:val="002133C5"/>
    <w:rsid w:val="002156AB"/>
    <w:rsid w:val="00221257"/>
    <w:rsid w:val="00223026"/>
    <w:rsid w:val="002247C1"/>
    <w:rsid w:val="0023339F"/>
    <w:rsid w:val="00235E41"/>
    <w:rsid w:val="00243B45"/>
    <w:rsid w:val="00243D63"/>
    <w:rsid w:val="00266F7C"/>
    <w:rsid w:val="0029315D"/>
    <w:rsid w:val="0029661E"/>
    <w:rsid w:val="00297D24"/>
    <w:rsid w:val="002B39ED"/>
    <w:rsid w:val="002C070B"/>
    <w:rsid w:val="002C4CB1"/>
    <w:rsid w:val="002D0078"/>
    <w:rsid w:val="002D1F34"/>
    <w:rsid w:val="002E458F"/>
    <w:rsid w:val="002F46B9"/>
    <w:rsid w:val="002F577E"/>
    <w:rsid w:val="002F5887"/>
    <w:rsid w:val="0030099E"/>
    <w:rsid w:val="003026C9"/>
    <w:rsid w:val="00324257"/>
    <w:rsid w:val="0033154B"/>
    <w:rsid w:val="003315D7"/>
    <w:rsid w:val="00337B92"/>
    <w:rsid w:val="00342089"/>
    <w:rsid w:val="00351624"/>
    <w:rsid w:val="0035367A"/>
    <w:rsid w:val="00355CF1"/>
    <w:rsid w:val="003572A5"/>
    <w:rsid w:val="00361650"/>
    <w:rsid w:val="0036378C"/>
    <w:rsid w:val="00364ADE"/>
    <w:rsid w:val="003725A8"/>
    <w:rsid w:val="00373AA2"/>
    <w:rsid w:val="00376327"/>
    <w:rsid w:val="00380816"/>
    <w:rsid w:val="00394E42"/>
    <w:rsid w:val="003A0DE6"/>
    <w:rsid w:val="003A137F"/>
    <w:rsid w:val="003B3C34"/>
    <w:rsid w:val="003B7AED"/>
    <w:rsid w:val="003C6559"/>
    <w:rsid w:val="003D4D6C"/>
    <w:rsid w:val="003E1508"/>
    <w:rsid w:val="003E2E54"/>
    <w:rsid w:val="003F6259"/>
    <w:rsid w:val="00405DD5"/>
    <w:rsid w:val="00407976"/>
    <w:rsid w:val="004101FF"/>
    <w:rsid w:val="004122D5"/>
    <w:rsid w:val="004247D7"/>
    <w:rsid w:val="004358AA"/>
    <w:rsid w:val="00435B85"/>
    <w:rsid w:val="0045304F"/>
    <w:rsid w:val="00462BF7"/>
    <w:rsid w:val="00462FCA"/>
    <w:rsid w:val="00472070"/>
    <w:rsid w:val="004727A6"/>
    <w:rsid w:val="004732E0"/>
    <w:rsid w:val="00474877"/>
    <w:rsid w:val="004863FB"/>
    <w:rsid w:val="00494926"/>
    <w:rsid w:val="004963E0"/>
    <w:rsid w:val="004A0398"/>
    <w:rsid w:val="004A106D"/>
    <w:rsid w:val="004A3A86"/>
    <w:rsid w:val="004A5443"/>
    <w:rsid w:val="004A7114"/>
    <w:rsid w:val="004C6125"/>
    <w:rsid w:val="004D0CCA"/>
    <w:rsid w:val="004D32BF"/>
    <w:rsid w:val="00501DD9"/>
    <w:rsid w:val="005031CF"/>
    <w:rsid w:val="0051137E"/>
    <w:rsid w:val="00513EF6"/>
    <w:rsid w:val="005142E9"/>
    <w:rsid w:val="00525ACC"/>
    <w:rsid w:val="00533450"/>
    <w:rsid w:val="00542297"/>
    <w:rsid w:val="00545102"/>
    <w:rsid w:val="00556A68"/>
    <w:rsid w:val="00556EDD"/>
    <w:rsid w:val="005627B8"/>
    <w:rsid w:val="005753E4"/>
    <w:rsid w:val="00575AD9"/>
    <w:rsid w:val="005800E2"/>
    <w:rsid w:val="00584F90"/>
    <w:rsid w:val="00595746"/>
    <w:rsid w:val="00597F63"/>
    <w:rsid w:val="005A7A08"/>
    <w:rsid w:val="005B1EFA"/>
    <w:rsid w:val="005B27C3"/>
    <w:rsid w:val="005C6F87"/>
    <w:rsid w:val="005D4BBA"/>
    <w:rsid w:val="005D51FD"/>
    <w:rsid w:val="005E09EC"/>
    <w:rsid w:val="005E70CF"/>
    <w:rsid w:val="005F162D"/>
    <w:rsid w:val="005F3A9D"/>
    <w:rsid w:val="005F6845"/>
    <w:rsid w:val="00615EE0"/>
    <w:rsid w:val="00616F07"/>
    <w:rsid w:val="00633195"/>
    <w:rsid w:val="00634E16"/>
    <w:rsid w:val="006350E6"/>
    <w:rsid w:val="00635AF1"/>
    <w:rsid w:val="00641E06"/>
    <w:rsid w:val="0064349E"/>
    <w:rsid w:val="0065241F"/>
    <w:rsid w:val="00661843"/>
    <w:rsid w:val="00661A01"/>
    <w:rsid w:val="00675A77"/>
    <w:rsid w:val="00687A04"/>
    <w:rsid w:val="0069597F"/>
    <w:rsid w:val="006B4856"/>
    <w:rsid w:val="006B7412"/>
    <w:rsid w:val="006B7E71"/>
    <w:rsid w:val="006C2933"/>
    <w:rsid w:val="006D1ECD"/>
    <w:rsid w:val="006D457B"/>
    <w:rsid w:val="006E732B"/>
    <w:rsid w:val="006F3E3D"/>
    <w:rsid w:val="00705470"/>
    <w:rsid w:val="0071193D"/>
    <w:rsid w:val="00720C12"/>
    <w:rsid w:val="007313AA"/>
    <w:rsid w:val="00753114"/>
    <w:rsid w:val="0075795A"/>
    <w:rsid w:val="0076318F"/>
    <w:rsid w:val="00766C25"/>
    <w:rsid w:val="0076724D"/>
    <w:rsid w:val="0077360C"/>
    <w:rsid w:val="00776AED"/>
    <w:rsid w:val="0078226F"/>
    <w:rsid w:val="00792C9E"/>
    <w:rsid w:val="0079755B"/>
    <w:rsid w:val="007A60C8"/>
    <w:rsid w:val="007B0681"/>
    <w:rsid w:val="007B1650"/>
    <w:rsid w:val="007B54F5"/>
    <w:rsid w:val="007C0DFA"/>
    <w:rsid w:val="007C127D"/>
    <w:rsid w:val="007D54AC"/>
    <w:rsid w:val="007F1C70"/>
    <w:rsid w:val="007F1CAA"/>
    <w:rsid w:val="007F3DA3"/>
    <w:rsid w:val="007F68F0"/>
    <w:rsid w:val="00802873"/>
    <w:rsid w:val="00804B50"/>
    <w:rsid w:val="00815E0C"/>
    <w:rsid w:val="00821A31"/>
    <w:rsid w:val="00826947"/>
    <w:rsid w:val="00836CA0"/>
    <w:rsid w:val="00842B73"/>
    <w:rsid w:val="00866FEB"/>
    <w:rsid w:val="008A083F"/>
    <w:rsid w:val="008B2207"/>
    <w:rsid w:val="008B3C33"/>
    <w:rsid w:val="008B70C7"/>
    <w:rsid w:val="008C44BA"/>
    <w:rsid w:val="008C7CBE"/>
    <w:rsid w:val="008D02A7"/>
    <w:rsid w:val="008D1486"/>
    <w:rsid w:val="008D2717"/>
    <w:rsid w:val="008D4AAB"/>
    <w:rsid w:val="008D4E5C"/>
    <w:rsid w:val="008D5B75"/>
    <w:rsid w:val="008E0C07"/>
    <w:rsid w:val="008E5959"/>
    <w:rsid w:val="008E7929"/>
    <w:rsid w:val="008F6A9B"/>
    <w:rsid w:val="00900DD3"/>
    <w:rsid w:val="009030EC"/>
    <w:rsid w:val="009101B0"/>
    <w:rsid w:val="00915EF4"/>
    <w:rsid w:val="00920692"/>
    <w:rsid w:val="00926C70"/>
    <w:rsid w:val="00930709"/>
    <w:rsid w:val="00934CF2"/>
    <w:rsid w:val="0094111B"/>
    <w:rsid w:val="0094111E"/>
    <w:rsid w:val="009419B2"/>
    <w:rsid w:val="00953ED4"/>
    <w:rsid w:val="009568C6"/>
    <w:rsid w:val="00957F87"/>
    <w:rsid w:val="009603C9"/>
    <w:rsid w:val="00965EDD"/>
    <w:rsid w:val="0098146E"/>
    <w:rsid w:val="00984F9F"/>
    <w:rsid w:val="009A1956"/>
    <w:rsid w:val="009A4BA1"/>
    <w:rsid w:val="009A54DE"/>
    <w:rsid w:val="009C030B"/>
    <w:rsid w:val="009C77E2"/>
    <w:rsid w:val="009D6AC4"/>
    <w:rsid w:val="009E1003"/>
    <w:rsid w:val="009E538F"/>
    <w:rsid w:val="009F21EA"/>
    <w:rsid w:val="00A01FA1"/>
    <w:rsid w:val="00A03DEF"/>
    <w:rsid w:val="00A05D73"/>
    <w:rsid w:val="00A071C3"/>
    <w:rsid w:val="00A1291B"/>
    <w:rsid w:val="00A1724F"/>
    <w:rsid w:val="00A220D0"/>
    <w:rsid w:val="00A34386"/>
    <w:rsid w:val="00A37166"/>
    <w:rsid w:val="00A56933"/>
    <w:rsid w:val="00A62294"/>
    <w:rsid w:val="00A63A77"/>
    <w:rsid w:val="00A73548"/>
    <w:rsid w:val="00A74E13"/>
    <w:rsid w:val="00A7553F"/>
    <w:rsid w:val="00A757A7"/>
    <w:rsid w:val="00A777A7"/>
    <w:rsid w:val="00A82E45"/>
    <w:rsid w:val="00A84887"/>
    <w:rsid w:val="00A85DD0"/>
    <w:rsid w:val="00A91814"/>
    <w:rsid w:val="00AA455A"/>
    <w:rsid w:val="00AA5CD8"/>
    <w:rsid w:val="00AB15AD"/>
    <w:rsid w:val="00AB3E35"/>
    <w:rsid w:val="00AB61AA"/>
    <w:rsid w:val="00AC3C92"/>
    <w:rsid w:val="00AC44B1"/>
    <w:rsid w:val="00AD3427"/>
    <w:rsid w:val="00AD5755"/>
    <w:rsid w:val="00AE0DAA"/>
    <w:rsid w:val="00AF567E"/>
    <w:rsid w:val="00AF5D74"/>
    <w:rsid w:val="00B04653"/>
    <w:rsid w:val="00B055F9"/>
    <w:rsid w:val="00B05865"/>
    <w:rsid w:val="00B25092"/>
    <w:rsid w:val="00B4108E"/>
    <w:rsid w:val="00B42D17"/>
    <w:rsid w:val="00B448DD"/>
    <w:rsid w:val="00B45F66"/>
    <w:rsid w:val="00B5121B"/>
    <w:rsid w:val="00B67713"/>
    <w:rsid w:val="00B756CC"/>
    <w:rsid w:val="00B7631B"/>
    <w:rsid w:val="00B879F4"/>
    <w:rsid w:val="00B90173"/>
    <w:rsid w:val="00BA5B8A"/>
    <w:rsid w:val="00BA604C"/>
    <w:rsid w:val="00BA7368"/>
    <w:rsid w:val="00BB0025"/>
    <w:rsid w:val="00BB3DE9"/>
    <w:rsid w:val="00BB44DC"/>
    <w:rsid w:val="00BB5992"/>
    <w:rsid w:val="00BB671E"/>
    <w:rsid w:val="00BD2884"/>
    <w:rsid w:val="00BD6D6E"/>
    <w:rsid w:val="00BE0F8B"/>
    <w:rsid w:val="00BE7183"/>
    <w:rsid w:val="00BF110F"/>
    <w:rsid w:val="00BF3D9F"/>
    <w:rsid w:val="00C12AB6"/>
    <w:rsid w:val="00C15681"/>
    <w:rsid w:val="00C2067E"/>
    <w:rsid w:val="00C27DB2"/>
    <w:rsid w:val="00C31708"/>
    <w:rsid w:val="00C33A1E"/>
    <w:rsid w:val="00C452C8"/>
    <w:rsid w:val="00C519EA"/>
    <w:rsid w:val="00C531DA"/>
    <w:rsid w:val="00C5464A"/>
    <w:rsid w:val="00C54F63"/>
    <w:rsid w:val="00C6180F"/>
    <w:rsid w:val="00C701E0"/>
    <w:rsid w:val="00C753C1"/>
    <w:rsid w:val="00C80837"/>
    <w:rsid w:val="00C810B1"/>
    <w:rsid w:val="00C97169"/>
    <w:rsid w:val="00CA17E4"/>
    <w:rsid w:val="00CA55FC"/>
    <w:rsid w:val="00CB213E"/>
    <w:rsid w:val="00CD3CF4"/>
    <w:rsid w:val="00CF08D1"/>
    <w:rsid w:val="00CF33CE"/>
    <w:rsid w:val="00CF4A83"/>
    <w:rsid w:val="00CF7096"/>
    <w:rsid w:val="00CF754F"/>
    <w:rsid w:val="00D01C02"/>
    <w:rsid w:val="00D06080"/>
    <w:rsid w:val="00D10239"/>
    <w:rsid w:val="00D16BAB"/>
    <w:rsid w:val="00D24B80"/>
    <w:rsid w:val="00D702EC"/>
    <w:rsid w:val="00D704A8"/>
    <w:rsid w:val="00D71FA6"/>
    <w:rsid w:val="00D72AF9"/>
    <w:rsid w:val="00D751D7"/>
    <w:rsid w:val="00D84B3F"/>
    <w:rsid w:val="00D9271B"/>
    <w:rsid w:val="00D92C5B"/>
    <w:rsid w:val="00D95651"/>
    <w:rsid w:val="00DC543B"/>
    <w:rsid w:val="00DD0459"/>
    <w:rsid w:val="00DE64E1"/>
    <w:rsid w:val="00DF45BD"/>
    <w:rsid w:val="00E04C15"/>
    <w:rsid w:val="00E13765"/>
    <w:rsid w:val="00E1784C"/>
    <w:rsid w:val="00E52514"/>
    <w:rsid w:val="00E57E9E"/>
    <w:rsid w:val="00E62C2E"/>
    <w:rsid w:val="00E65576"/>
    <w:rsid w:val="00E6740A"/>
    <w:rsid w:val="00E67DA2"/>
    <w:rsid w:val="00E700CF"/>
    <w:rsid w:val="00E71211"/>
    <w:rsid w:val="00E75F2D"/>
    <w:rsid w:val="00E816AB"/>
    <w:rsid w:val="00E83200"/>
    <w:rsid w:val="00E8510F"/>
    <w:rsid w:val="00E862BB"/>
    <w:rsid w:val="00E90D4D"/>
    <w:rsid w:val="00E962DA"/>
    <w:rsid w:val="00EB15EA"/>
    <w:rsid w:val="00EB6574"/>
    <w:rsid w:val="00EE637F"/>
    <w:rsid w:val="00EF6401"/>
    <w:rsid w:val="00F27C4C"/>
    <w:rsid w:val="00F37AEE"/>
    <w:rsid w:val="00F52A39"/>
    <w:rsid w:val="00F5589B"/>
    <w:rsid w:val="00F74D3A"/>
    <w:rsid w:val="00F75134"/>
    <w:rsid w:val="00F80667"/>
    <w:rsid w:val="00F847A7"/>
    <w:rsid w:val="00F9400C"/>
    <w:rsid w:val="00FA1073"/>
    <w:rsid w:val="00FA26E2"/>
    <w:rsid w:val="00FA2C87"/>
    <w:rsid w:val="00FA7399"/>
    <w:rsid w:val="00FA7DF7"/>
    <w:rsid w:val="00FB0127"/>
    <w:rsid w:val="00FC7237"/>
    <w:rsid w:val="00FD283B"/>
    <w:rsid w:val="00FD5EC4"/>
    <w:rsid w:val="00FE1709"/>
    <w:rsid w:val="00FE2B77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61E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PlainTable4">
    <w:name w:val="Plain Table 4"/>
    <w:basedOn w:val="TableNormal"/>
    <w:uiPriority w:val="44"/>
    <w:rsid w:val="003026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Zulkifly Che Mohd Rawawi</cp:lastModifiedBy>
  <cp:revision>80</cp:revision>
  <dcterms:created xsi:type="dcterms:W3CDTF">2023-02-08T03:14:00Z</dcterms:created>
  <dcterms:modified xsi:type="dcterms:W3CDTF">2024-02-06T02:39:00Z</dcterms:modified>
</cp:coreProperties>
</file>