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8454"/>
      </w:tblGrid>
      <w:tr w:rsidR="007941D3" w:rsidRPr="00875E9A" w14:paraId="7E5A2A5F" w14:textId="77777777" w:rsidTr="007941D3">
        <w:tc>
          <w:tcPr>
            <w:tcW w:w="1322" w:type="dxa"/>
          </w:tcPr>
          <w:p w14:paraId="0041E719" w14:textId="71129A15" w:rsidR="007941D3" w:rsidRPr="00830AFF" w:rsidRDefault="007941D3" w:rsidP="007941D3">
            <w:r w:rsidRPr="00830AFF">
              <w:t xml:space="preserve">Tajuk </w:t>
            </w:r>
          </w:p>
          <w:p w14:paraId="22E78BFA" w14:textId="6F619982" w:rsidR="007941D3" w:rsidRPr="00830AFF" w:rsidRDefault="007941D3" w:rsidP="007941D3"/>
        </w:tc>
        <w:tc>
          <w:tcPr>
            <w:tcW w:w="8454" w:type="dxa"/>
          </w:tcPr>
          <w:p w14:paraId="27F1B284" w14:textId="2E424D5D" w:rsidR="007941D3" w:rsidRPr="00B144ED" w:rsidRDefault="00B144ED" w:rsidP="007941D3">
            <w:pPr>
              <w:rPr>
                <w:lang w:val="it-IT"/>
              </w:rPr>
            </w:pPr>
            <w:r w:rsidRPr="00B144ED">
              <w:rPr>
                <w:lang w:val="it-IT"/>
              </w:rPr>
              <w:t>Meningkatkan Produktiviti Firma di Pahang melalui Pengukuran Produktiviti dan Adaptasi Teknologi</w:t>
            </w:r>
          </w:p>
        </w:tc>
      </w:tr>
      <w:tr w:rsidR="007941D3" w:rsidRPr="00872ACC" w14:paraId="16849422" w14:textId="77777777" w:rsidTr="007941D3">
        <w:tc>
          <w:tcPr>
            <w:tcW w:w="1322" w:type="dxa"/>
          </w:tcPr>
          <w:p w14:paraId="64187618" w14:textId="2066DFB5" w:rsidR="007941D3" w:rsidRPr="00830AFF" w:rsidRDefault="007941D3" w:rsidP="007941D3">
            <w:r w:rsidRPr="00830AFF">
              <w:t>Latar Belakang &amp; Justifikasi</w:t>
            </w:r>
          </w:p>
        </w:tc>
        <w:tc>
          <w:tcPr>
            <w:tcW w:w="8454" w:type="dxa"/>
          </w:tcPr>
          <w:p w14:paraId="07D266BE" w14:textId="12B0FA6F" w:rsidR="000823A2" w:rsidRPr="00D4645D" w:rsidRDefault="000823A2" w:rsidP="00C0674B">
            <w:pPr>
              <w:jc w:val="both"/>
              <w:rPr>
                <w:lang w:val="en-US"/>
              </w:rPr>
            </w:pPr>
            <w:r>
              <w:t xml:space="preserve">Program </w:t>
            </w:r>
            <w:r w:rsidRPr="00B003DC">
              <w:rPr>
                <w:i/>
                <w:iCs/>
              </w:rPr>
              <w:t>productivity step up</w:t>
            </w:r>
            <w:r>
              <w:t xml:space="preserve"> di Wilayah Pantai Timur telah berjaya melibatkan seramai </w:t>
            </w:r>
            <w:r w:rsidR="001B62A3" w:rsidRPr="00F50AAE">
              <w:t>214</w:t>
            </w:r>
            <w:r w:rsidR="004B39F9">
              <w:t xml:space="preserve"> </w:t>
            </w:r>
            <w:r>
              <w:t xml:space="preserve"> penyertaan </w:t>
            </w:r>
            <w:r w:rsidR="00E76C97">
              <w:t>s</w:t>
            </w:r>
            <w:r>
              <w:t>yarikat daripada industri pembinaan dan logistik. Pelaksanaan</w:t>
            </w:r>
            <w:r w:rsidRPr="00D4645D">
              <w:t xml:space="preserve"> program ini adalah untuk meningkatkan tahap produktiviti dalam perusahaan dengan mengenal pasti tahap produktiviti semasa, penggunaan teknologi dan cabaran perniagaan mereka</w:t>
            </w:r>
            <w:r>
              <w:t xml:space="preserve">. </w:t>
            </w:r>
            <w:r w:rsidRPr="00D4645D">
              <w:rPr>
                <w:lang w:val="en-US"/>
              </w:rPr>
              <w:t>Beberapa pendekatan melalui teknologi telah diperkenalkan dan digunapakai bagi menin</w:t>
            </w:r>
            <w:r>
              <w:t xml:space="preserve">gkatkan kecekapan dan penyampaian </w:t>
            </w:r>
            <w:r w:rsidR="006C6914">
              <w:t>syarikat</w:t>
            </w:r>
            <w:r w:rsidR="00F013F9">
              <w:t>.</w:t>
            </w:r>
          </w:p>
          <w:p w14:paraId="1D8A07A8" w14:textId="5A7B3315" w:rsidR="007941D3" w:rsidRPr="00F50AAE" w:rsidRDefault="00851DA2" w:rsidP="00C0674B">
            <w:pPr>
              <w:jc w:val="both"/>
              <w:rPr>
                <w:lang w:val="en-US"/>
              </w:rPr>
            </w:pPr>
            <w:r w:rsidRPr="00F50AAE">
              <w:rPr>
                <w:lang w:val="en-US"/>
              </w:rPr>
              <w:t xml:space="preserve">Untuk memastikan </w:t>
            </w:r>
            <w:r w:rsidR="006C6914">
              <w:rPr>
                <w:lang w:val="en-US"/>
              </w:rPr>
              <w:t>syarikat</w:t>
            </w:r>
            <w:r w:rsidRPr="00F50AAE">
              <w:rPr>
                <w:lang w:val="en-US"/>
              </w:rPr>
              <w:t xml:space="preserve"> ini terus </w:t>
            </w:r>
            <w:r w:rsidR="00F50AAE" w:rsidRPr="00F50AAE">
              <w:rPr>
                <w:lang w:val="en-US"/>
              </w:rPr>
              <w:t>kekal dinamik</w:t>
            </w:r>
            <w:r w:rsidRPr="00F50AAE">
              <w:rPr>
                <w:lang w:val="en-US"/>
              </w:rPr>
              <w:t>, pengukuran p</w:t>
            </w:r>
            <w:r w:rsidR="000852EC" w:rsidRPr="00F50AAE">
              <w:rPr>
                <w:lang w:val="en-US"/>
              </w:rPr>
              <w:t xml:space="preserve">roduktiviti </w:t>
            </w:r>
            <w:r w:rsidR="00B23668" w:rsidRPr="00F50AAE">
              <w:rPr>
                <w:lang w:val="en-US"/>
              </w:rPr>
              <w:t xml:space="preserve">dapat </w:t>
            </w:r>
            <w:r w:rsidR="000852EC" w:rsidRPr="00F50AAE">
              <w:rPr>
                <w:lang w:val="en-US"/>
              </w:rPr>
              <w:t xml:space="preserve">membantu </w:t>
            </w:r>
            <w:r w:rsidR="0065590A">
              <w:rPr>
                <w:lang w:val="en-US"/>
              </w:rPr>
              <w:t>syarikat</w:t>
            </w:r>
            <w:r w:rsidR="000852EC" w:rsidRPr="00F50AAE">
              <w:rPr>
                <w:lang w:val="en-US"/>
              </w:rPr>
              <w:t xml:space="preserve"> mengenalpasti kekurangan dan kelemahan syarikat </w:t>
            </w:r>
            <w:r w:rsidR="00A609CD" w:rsidRPr="00F50AAE">
              <w:rPr>
                <w:lang w:val="en-US"/>
              </w:rPr>
              <w:t>serta melaksanakan</w:t>
            </w:r>
            <w:r w:rsidR="0047701E" w:rsidRPr="00F50AAE">
              <w:rPr>
                <w:lang w:val="en-US"/>
              </w:rPr>
              <w:t xml:space="preserve"> penambahbaikan</w:t>
            </w:r>
            <w:r w:rsidR="0029510E">
              <w:rPr>
                <w:lang w:val="en-US"/>
              </w:rPr>
              <w:t xml:space="preserve"> </w:t>
            </w:r>
            <w:r w:rsidR="0029510E" w:rsidRPr="0029510E">
              <w:rPr>
                <w:lang w:val="en-US"/>
              </w:rPr>
              <w:t>dalam penghasilan produk dan servis yang lebih baik</w:t>
            </w:r>
            <w:r w:rsidR="0029510E">
              <w:rPr>
                <w:lang w:val="en-US"/>
              </w:rPr>
              <w:t>.</w:t>
            </w:r>
          </w:p>
          <w:p w14:paraId="19777307" w14:textId="101CB276" w:rsidR="0047701E" w:rsidRPr="00872ACC" w:rsidRDefault="0047701E" w:rsidP="00C0674B">
            <w:pPr>
              <w:jc w:val="both"/>
              <w:rPr>
                <w:lang w:val="en-US"/>
              </w:rPr>
            </w:pPr>
          </w:p>
        </w:tc>
      </w:tr>
      <w:tr w:rsidR="007941D3" w:rsidRPr="00830AFF" w14:paraId="16899A2F" w14:textId="77777777" w:rsidTr="007941D3">
        <w:tc>
          <w:tcPr>
            <w:tcW w:w="1322" w:type="dxa"/>
          </w:tcPr>
          <w:p w14:paraId="6D5131BF" w14:textId="52F6157A" w:rsidR="007941D3" w:rsidRPr="00830AFF" w:rsidRDefault="007941D3" w:rsidP="007941D3">
            <w:r w:rsidRPr="00830AFF">
              <w:t>Tujuan</w:t>
            </w:r>
          </w:p>
          <w:p w14:paraId="373917F8" w14:textId="77777777" w:rsidR="007941D3" w:rsidRPr="00830AFF" w:rsidRDefault="007941D3" w:rsidP="007941D3">
            <w:r w:rsidRPr="00830AFF">
              <w:t>(Jangkaan OUTCOME setelah projek siap)</w:t>
            </w:r>
          </w:p>
          <w:p w14:paraId="7733A5DA" w14:textId="5EEE59DB" w:rsidR="007941D3" w:rsidRPr="00830AFF" w:rsidRDefault="007941D3" w:rsidP="007941D3"/>
        </w:tc>
        <w:tc>
          <w:tcPr>
            <w:tcW w:w="8454" w:type="dxa"/>
          </w:tcPr>
          <w:p w14:paraId="006CAD1A" w14:textId="0221072D" w:rsidR="00FD2426" w:rsidRPr="008031F0" w:rsidRDefault="008031F0" w:rsidP="00C0674B">
            <w:pPr>
              <w:jc w:val="both"/>
              <w:rPr>
                <w:lang w:val="en-US"/>
              </w:rPr>
            </w:pPr>
            <w:r w:rsidRPr="00DC6943">
              <w:rPr>
                <w:lang w:val="en-US"/>
              </w:rPr>
              <w:t>Bagi me</w:t>
            </w:r>
            <w:r w:rsidR="0092155A">
              <w:rPr>
                <w:lang w:val="en-US"/>
              </w:rPr>
              <w:t>lestarikan</w:t>
            </w:r>
            <w:r w:rsidR="0091589A">
              <w:rPr>
                <w:lang w:val="en-US"/>
              </w:rPr>
              <w:t xml:space="preserve"> aktiviti</w:t>
            </w:r>
            <w:r w:rsidRPr="00DC6943">
              <w:rPr>
                <w:lang w:val="en-US"/>
              </w:rPr>
              <w:t xml:space="preserve"> peningkatan produktiviti </w:t>
            </w:r>
            <w:r w:rsidR="0091589A">
              <w:rPr>
                <w:lang w:val="en-US"/>
              </w:rPr>
              <w:t xml:space="preserve">serta </w:t>
            </w:r>
            <w:r w:rsidRPr="00DC6943">
              <w:rPr>
                <w:lang w:val="en-US"/>
              </w:rPr>
              <w:t xml:space="preserve">menjadi agenda utama </w:t>
            </w:r>
            <w:r>
              <w:t>kepada</w:t>
            </w:r>
            <w:r w:rsidRPr="00DC6943">
              <w:rPr>
                <w:lang w:val="en-US"/>
              </w:rPr>
              <w:t xml:space="preserve"> </w:t>
            </w:r>
            <w:r w:rsidR="004F3A00">
              <w:rPr>
                <w:lang w:val="en-US"/>
              </w:rPr>
              <w:t>syarikat</w:t>
            </w:r>
            <w:r w:rsidRPr="00DC6943">
              <w:rPr>
                <w:lang w:val="en-US"/>
              </w:rPr>
              <w:t xml:space="preserve">, </w:t>
            </w:r>
            <w:r w:rsidR="0042600C">
              <w:rPr>
                <w:lang w:val="en-US"/>
              </w:rPr>
              <w:t xml:space="preserve">kepentingan </w:t>
            </w:r>
            <w:r w:rsidR="000F2F60">
              <w:rPr>
                <w:lang w:val="en-US"/>
              </w:rPr>
              <w:t>menilai produktiviti adalah pe</w:t>
            </w:r>
            <w:r w:rsidR="002E511C">
              <w:rPr>
                <w:lang w:val="en-US"/>
              </w:rPr>
              <w:t>rlu</w:t>
            </w:r>
            <w:r w:rsidR="000F2F60">
              <w:rPr>
                <w:lang w:val="en-US"/>
              </w:rPr>
              <w:t xml:space="preserve"> </w:t>
            </w:r>
            <w:r>
              <w:t>untuk memastikan</w:t>
            </w:r>
            <w:r w:rsidR="005C2D1D">
              <w:t xml:space="preserve"> </w:t>
            </w:r>
            <w:r w:rsidR="00F828D3">
              <w:t>mereka</w:t>
            </w:r>
            <w:r>
              <w:t xml:space="preserve"> terus </w:t>
            </w:r>
            <w:r w:rsidR="005C4736">
              <w:t xml:space="preserve">merancang </w:t>
            </w:r>
            <w:r w:rsidR="002E511C">
              <w:t xml:space="preserve">dan memantau </w:t>
            </w:r>
            <w:r w:rsidR="005C4736">
              <w:t xml:space="preserve">aktiviti </w:t>
            </w:r>
            <w:r>
              <w:t xml:space="preserve">peningkatan produktiviti. </w:t>
            </w:r>
            <w:r w:rsidR="008E260E" w:rsidRPr="008E260E">
              <w:t>Indi</w:t>
            </w:r>
            <w:r w:rsidR="00F871D8">
              <w:t>k</w:t>
            </w:r>
            <w:r w:rsidR="008E260E" w:rsidRPr="008E260E">
              <w:t>ator d</w:t>
            </w:r>
            <w:r w:rsidR="00F871D8">
              <w:t>alam</w:t>
            </w:r>
            <w:r w:rsidR="008E260E" w:rsidRPr="008E260E">
              <w:t xml:space="preserve"> Pengukuran Produktiviti membantu syarikat untuk melaksanakan penambahbahbaikan, mengenalpasti teknologi bersesuaian </w:t>
            </w:r>
            <w:r w:rsidR="00F871D8">
              <w:t>dan</w:t>
            </w:r>
            <w:r w:rsidR="008E260E" w:rsidRPr="008E260E">
              <w:t xml:space="preserve"> memastikan kelestarian perniagaan</w:t>
            </w:r>
            <w:r w:rsidR="00F871D8">
              <w:t>.</w:t>
            </w:r>
            <w:r w:rsidR="00114133">
              <w:t xml:space="preserve"> </w:t>
            </w:r>
            <w:r>
              <w:t xml:space="preserve">Selain daripada itu program ini dapat dijadikan platform perkongsian </w:t>
            </w:r>
            <w:r w:rsidR="003A0231">
              <w:t xml:space="preserve">berkaitan digital dan </w:t>
            </w:r>
            <w:r w:rsidRPr="004B39F9">
              <w:rPr>
                <w:i/>
                <w:iCs/>
              </w:rPr>
              <w:t>technology update</w:t>
            </w:r>
            <w:r>
              <w:t xml:space="preserve"> </w:t>
            </w:r>
            <w:r w:rsidR="00155E9A">
              <w:t>u</w:t>
            </w:r>
            <w:r>
              <w:t>n</w:t>
            </w:r>
            <w:r w:rsidR="00155E9A">
              <w:t>tuk</w:t>
            </w:r>
            <w:r>
              <w:t xml:space="preserve"> meningkatkan ke</w:t>
            </w:r>
            <w:r w:rsidR="00155E9A">
              <w:t>s</w:t>
            </w:r>
            <w:r>
              <w:t xml:space="preserve">edaran peserta </w:t>
            </w:r>
            <w:r w:rsidR="00155E9A">
              <w:t>dan</w:t>
            </w:r>
            <w:r>
              <w:t xml:space="preserve"> meluaskan lagi adaptasi teknologi yang dapat membantu syarikat</w:t>
            </w:r>
            <w:r w:rsidR="006D065B">
              <w:t xml:space="preserve"> terus berkembang dan berdaya saing</w:t>
            </w:r>
            <w:r>
              <w:t>.</w:t>
            </w:r>
          </w:p>
          <w:p w14:paraId="136EA3AB" w14:textId="5AA8F344" w:rsidR="007941D3" w:rsidRPr="00830AFF" w:rsidRDefault="007941D3" w:rsidP="00C0674B">
            <w:pPr>
              <w:jc w:val="both"/>
            </w:pPr>
          </w:p>
        </w:tc>
      </w:tr>
      <w:tr w:rsidR="007941D3" w:rsidRPr="00830AFF" w14:paraId="5140A2C3" w14:textId="77777777" w:rsidTr="007941D3">
        <w:tc>
          <w:tcPr>
            <w:tcW w:w="1322" w:type="dxa"/>
          </w:tcPr>
          <w:p w14:paraId="4A3D6991" w14:textId="0E5F65E8" w:rsidR="007941D3" w:rsidRPr="00830AFF" w:rsidRDefault="007941D3" w:rsidP="007941D3">
            <w:r w:rsidRPr="00830AFF">
              <w:t xml:space="preserve">Kaedah Pelaksanaan </w:t>
            </w:r>
          </w:p>
          <w:p w14:paraId="37ECC65B" w14:textId="77777777" w:rsidR="007941D3" w:rsidRPr="00830AFF" w:rsidRDefault="007941D3" w:rsidP="007941D3"/>
        </w:tc>
        <w:tc>
          <w:tcPr>
            <w:tcW w:w="8454" w:type="dxa"/>
          </w:tcPr>
          <w:p w14:paraId="4412A6E2" w14:textId="023792C5" w:rsidR="00800A47" w:rsidRPr="006D065B" w:rsidRDefault="00800A47" w:rsidP="00C0674B">
            <w:pPr>
              <w:jc w:val="both"/>
            </w:pPr>
            <w:r w:rsidRPr="006D065B">
              <w:t xml:space="preserve">Pelaksanaan adalah dengan kerjasama </w:t>
            </w:r>
            <w:r w:rsidRPr="004B39F9">
              <w:rPr>
                <w:i/>
                <w:iCs/>
              </w:rPr>
              <w:t>Technology Centre</w:t>
            </w:r>
            <w:r w:rsidRPr="006D065B">
              <w:t xml:space="preserve"> dengan mengenalpasti peserta</w:t>
            </w:r>
            <w:r w:rsidR="009835CF">
              <w:t xml:space="preserve"> program </w:t>
            </w:r>
            <w:r w:rsidR="009835CF" w:rsidRPr="00B003DC">
              <w:rPr>
                <w:i/>
                <w:iCs/>
              </w:rPr>
              <w:t>productivity step up</w:t>
            </w:r>
            <w:r w:rsidR="009835CF">
              <w:t xml:space="preserve"> Pahang</w:t>
            </w:r>
            <w:r w:rsidRPr="006D065B">
              <w:t xml:space="preserve"> yang bersesuaian dan menunjukkan peningkatan</w:t>
            </w:r>
            <w:r w:rsidR="006D065B" w:rsidRPr="006D065B">
              <w:t xml:space="preserve"> p</w:t>
            </w:r>
            <w:r w:rsidR="006D065B">
              <w:t xml:space="preserve">roduktiviti </w:t>
            </w:r>
            <w:r w:rsidR="00C663F6">
              <w:t>serta</w:t>
            </w:r>
            <w:r w:rsidR="006D065B">
              <w:t xml:space="preserve"> komitmen</w:t>
            </w:r>
            <w:r w:rsidR="78FEA02B">
              <w:t xml:space="preserve"> yang baik</w:t>
            </w:r>
            <w:r w:rsidR="769513FA">
              <w:t>.</w:t>
            </w:r>
            <w:r w:rsidR="006D065B">
              <w:t xml:space="preserve"> </w:t>
            </w:r>
            <w:r w:rsidR="00E37A7D">
              <w:t xml:space="preserve">Tentatif </w:t>
            </w:r>
            <w:r w:rsidR="006D065B">
              <w:t>program adalah seperti lampiran</w:t>
            </w:r>
          </w:p>
          <w:p w14:paraId="11825D44" w14:textId="00A7E541" w:rsidR="007941D3" w:rsidRPr="00830AFF" w:rsidRDefault="007941D3" w:rsidP="00C0674B">
            <w:pPr>
              <w:jc w:val="both"/>
            </w:pPr>
          </w:p>
        </w:tc>
      </w:tr>
      <w:tr w:rsidR="007941D3" w:rsidRPr="000A1279" w14:paraId="0E370151" w14:textId="77777777" w:rsidTr="007941D3">
        <w:tc>
          <w:tcPr>
            <w:tcW w:w="1322" w:type="dxa"/>
          </w:tcPr>
          <w:p w14:paraId="59B0AFFC" w14:textId="6A5C38C7" w:rsidR="007941D3" w:rsidRPr="00830AFF" w:rsidRDefault="007941D3" w:rsidP="007941D3">
            <w:r w:rsidRPr="00830AFF">
              <w:t xml:space="preserve">Syor </w:t>
            </w:r>
          </w:p>
          <w:p w14:paraId="37B1015C" w14:textId="77777777" w:rsidR="007941D3" w:rsidRPr="00830AFF" w:rsidRDefault="007941D3" w:rsidP="007941D3"/>
        </w:tc>
        <w:tc>
          <w:tcPr>
            <w:tcW w:w="8454" w:type="dxa"/>
          </w:tcPr>
          <w:p w14:paraId="22E9CC46" w14:textId="39B6DCE4" w:rsidR="0042393D" w:rsidRPr="0066798E" w:rsidRDefault="007941D3" w:rsidP="0042393D">
            <w:pPr>
              <w:rPr>
                <w:lang w:val="en-US"/>
              </w:rPr>
            </w:pPr>
            <w:r w:rsidRPr="000A1279">
              <w:rPr>
                <w:lang w:val="en-US"/>
              </w:rPr>
              <w:t xml:space="preserve">Ahli Lembaga Pengurusan dipohon untuk </w:t>
            </w:r>
            <w:r w:rsidRPr="00F50AAE">
              <w:rPr>
                <w:lang w:val="en-US"/>
              </w:rPr>
              <w:t>mempertimbangkan</w:t>
            </w:r>
            <w:r w:rsidR="0042393D" w:rsidRPr="00F50AAE">
              <w:rPr>
                <w:lang w:val="en-US"/>
              </w:rPr>
              <w:t xml:space="preserve"> program</w:t>
            </w:r>
            <w:r w:rsidRPr="00F50AAE">
              <w:rPr>
                <w:lang w:val="en-US"/>
              </w:rPr>
              <w:t xml:space="preserve"> </w:t>
            </w:r>
            <w:r w:rsidR="00B144ED" w:rsidRPr="00B144ED">
              <w:rPr>
                <w:lang w:val="en-US"/>
              </w:rPr>
              <w:t>Meningkatkan Produktiviti Firma di Pahang melalui Pengukuran Produktiviti dan Adaptasi Teknologi</w:t>
            </w:r>
          </w:p>
          <w:p w14:paraId="1C8DFD31" w14:textId="7E4E4F86" w:rsidR="007941D3" w:rsidRPr="00D741E8" w:rsidRDefault="007941D3" w:rsidP="00C0674B">
            <w:pPr>
              <w:jc w:val="both"/>
            </w:pPr>
          </w:p>
        </w:tc>
      </w:tr>
    </w:tbl>
    <w:p w14:paraId="737E9439" w14:textId="77777777" w:rsidR="00832B53" w:rsidRPr="000A1279" w:rsidRDefault="00832B53" w:rsidP="007941D3">
      <w:pPr>
        <w:rPr>
          <w:sz w:val="20"/>
          <w:szCs w:val="20"/>
          <w:lang w:val="en-US"/>
        </w:rPr>
      </w:pPr>
    </w:p>
    <w:p w14:paraId="71186724" w14:textId="34602CD7" w:rsidR="0099639C" w:rsidRPr="00830AFF" w:rsidRDefault="002F181B" w:rsidP="007941D3">
      <w:pPr>
        <w:rPr>
          <w:sz w:val="20"/>
          <w:szCs w:val="20"/>
        </w:rPr>
      </w:pPr>
      <w:r>
        <w:rPr>
          <w:sz w:val="20"/>
          <w:szCs w:val="20"/>
        </w:rPr>
        <w:t xml:space="preserve">ANGGARAN </w:t>
      </w:r>
      <w:r w:rsidR="00832B53" w:rsidRPr="00830AFF">
        <w:rPr>
          <w:sz w:val="20"/>
          <w:szCs w:val="20"/>
        </w:rPr>
        <w:t>PERBELANJAAN TERLIBAT</w:t>
      </w:r>
    </w:p>
    <w:tbl>
      <w:tblPr>
        <w:tblpPr w:leftFromText="180" w:rightFromText="180" w:vertAnchor="text" w:horzAnchor="page" w:tblpX="419" w:tblpY="250"/>
        <w:tblW w:w="111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3134"/>
        <w:gridCol w:w="2835"/>
        <w:gridCol w:w="2090"/>
      </w:tblGrid>
      <w:tr w:rsidR="0099639C" w:rsidRPr="00830AFF" w14:paraId="26CF3993" w14:textId="77777777" w:rsidTr="00832B53">
        <w:trPr>
          <w:tblHeader/>
        </w:trPr>
        <w:tc>
          <w:tcPr>
            <w:tcW w:w="313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55055B" w14:textId="77777777" w:rsidR="0099639C" w:rsidRPr="00830AFF" w:rsidRDefault="0099639C" w:rsidP="00EA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MY"/>
                <w14:ligatures w14:val="none"/>
              </w:rPr>
              <w:t>Perkara</w:t>
            </w:r>
          </w:p>
        </w:tc>
        <w:tc>
          <w:tcPr>
            <w:tcW w:w="31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BB7816" w14:textId="77777777" w:rsidR="0099639C" w:rsidRPr="00830AFF" w:rsidRDefault="0099639C" w:rsidP="00EA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MY"/>
                <w14:ligatures w14:val="none"/>
              </w:rPr>
              <w:t>Peruntukan</w:t>
            </w:r>
          </w:p>
        </w:tc>
        <w:tc>
          <w:tcPr>
            <w:tcW w:w="283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FAB07E" w14:textId="77777777" w:rsidR="0099639C" w:rsidRPr="00830AFF" w:rsidRDefault="0099639C" w:rsidP="00EA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MY"/>
                <w14:ligatures w14:val="none"/>
              </w:rPr>
              <w:t>Kategori</w:t>
            </w:r>
          </w:p>
        </w:tc>
        <w:tc>
          <w:tcPr>
            <w:tcW w:w="20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51BD12" w14:textId="77777777" w:rsidR="0099639C" w:rsidRPr="00830AFF" w:rsidRDefault="0099639C" w:rsidP="00EA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MY"/>
                <w14:ligatures w14:val="none"/>
              </w:rPr>
              <w:t>Nilai</w:t>
            </w:r>
          </w:p>
        </w:tc>
      </w:tr>
      <w:tr w:rsidR="0099639C" w:rsidRPr="00830AFF" w14:paraId="23F6A875" w14:textId="77777777" w:rsidTr="00832B53">
        <w:tc>
          <w:tcPr>
            <w:tcW w:w="31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094AA" w14:textId="588132A2" w:rsidR="0099639C" w:rsidRPr="00830AFF" w:rsidRDefault="0099639C" w:rsidP="00EA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PENGINAPAN </w:t>
            </w:r>
            <w:r w:rsidR="00B065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KP MPC</w:t>
            </w:r>
            <w:r w:rsidRPr="00830A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</w:p>
        </w:tc>
        <w:tc>
          <w:tcPr>
            <w:tcW w:w="3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43CEA" w14:textId="6ADF1D25" w:rsidR="0099639C" w:rsidRPr="00830AFF" w:rsidRDefault="0099639C" w:rsidP="00EA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199ED" w14:textId="77777777" w:rsidR="0099639C" w:rsidRPr="00830AFF" w:rsidRDefault="0099639C" w:rsidP="00EA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P21102 - HOTEL, LOJING DAN ELAUN MAKAN - KAKITANGAN DALAM NEGERI SAHAJA</w:t>
            </w: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AE66D" w14:textId="508FF20A" w:rsidR="0099639C" w:rsidRPr="00830AFF" w:rsidRDefault="00B06597" w:rsidP="00EA4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400.00</w:t>
            </w:r>
          </w:p>
        </w:tc>
      </w:tr>
      <w:tr w:rsidR="005A1B5C" w:rsidRPr="00830AFF" w14:paraId="2BADB85E" w14:textId="77777777" w:rsidTr="00832B53">
        <w:tc>
          <w:tcPr>
            <w:tcW w:w="31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BBFBF" w14:textId="52B39A10" w:rsidR="005A1B5C" w:rsidRDefault="005A1B5C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PENGINAPAN PENGARAH MPC</w:t>
            </w:r>
          </w:p>
        </w:tc>
        <w:tc>
          <w:tcPr>
            <w:tcW w:w="3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7D03C" w14:textId="0C6DF1A8" w:rsidR="005A1B5C" w:rsidRDefault="005A1B5C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C836E" w14:textId="6E9BAFEF" w:rsidR="005A1B5C" w:rsidRPr="00B06597" w:rsidRDefault="005A1B5C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A1B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P21102 - HOTEL, LOJING DAN ELAUN MAKAN - KAKITANGAN DALAM NEGERI SAHAJA</w:t>
            </w: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B19E9" w14:textId="61E8F3F3" w:rsidR="005A1B5C" w:rsidRDefault="005A1B5C" w:rsidP="00832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350.00</w:t>
            </w:r>
          </w:p>
        </w:tc>
      </w:tr>
      <w:tr w:rsidR="00875E9A" w:rsidRPr="00830AFF" w14:paraId="3BC6E100" w14:textId="77777777" w:rsidTr="00832B53">
        <w:tc>
          <w:tcPr>
            <w:tcW w:w="31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C5638" w14:textId="74CBF5B0" w:rsidR="00875E9A" w:rsidRDefault="007E1E4D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PENGINAPAN PENCERAMAH MPC</w:t>
            </w:r>
          </w:p>
        </w:tc>
        <w:tc>
          <w:tcPr>
            <w:tcW w:w="3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4AA43" w14:textId="77777777" w:rsidR="00875E9A" w:rsidRDefault="00875E9A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4B95C" w14:textId="45A159C1" w:rsidR="00875E9A" w:rsidRPr="005A1B5C" w:rsidRDefault="007E1E4D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5A1B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P21102 - HOTEL, LOJING DAN ELAUN MAKAN - KAKITANGAN DALAM NEGERI SAHAJA</w:t>
            </w: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7E346" w14:textId="4E4BCE58" w:rsidR="00875E9A" w:rsidRDefault="00E85F21" w:rsidP="00832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350.00</w:t>
            </w:r>
          </w:p>
        </w:tc>
      </w:tr>
      <w:tr w:rsidR="00B06597" w:rsidRPr="00830AFF" w14:paraId="5AB0BB00" w14:textId="77777777" w:rsidTr="00832B53">
        <w:tc>
          <w:tcPr>
            <w:tcW w:w="31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FFC0B" w14:textId="7C61BF7B" w:rsidR="00B06597" w:rsidRPr="00830AFF" w:rsidRDefault="00B06597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PENGINAPAN PEGAWAI KHAS KETUA PENGARAH</w:t>
            </w:r>
          </w:p>
        </w:tc>
        <w:tc>
          <w:tcPr>
            <w:tcW w:w="3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50191" w14:textId="70DC778B" w:rsidR="00B06597" w:rsidRPr="00830AFF" w:rsidRDefault="00B06597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A1422" w14:textId="31592B17" w:rsidR="00B06597" w:rsidRPr="00830AFF" w:rsidRDefault="00B06597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B065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P21102 - HOTEL, LOJING DAN ELAUN MAKAN - KAKITANGAN DALAM NEGERI SAHAJA</w:t>
            </w: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32AE0" w14:textId="74FACBCD" w:rsidR="00B06597" w:rsidRDefault="00B06597" w:rsidP="00832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240.00</w:t>
            </w:r>
          </w:p>
        </w:tc>
      </w:tr>
      <w:tr w:rsidR="00832B53" w:rsidRPr="00830AFF" w14:paraId="5E2E67E3" w14:textId="77777777" w:rsidTr="00832B53">
        <w:tc>
          <w:tcPr>
            <w:tcW w:w="31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96792" w14:textId="1F028C37" w:rsidR="00832B53" w:rsidRPr="000823A2" w:rsidRDefault="00832B53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MY"/>
                <w14:ligatures w14:val="none"/>
              </w:rPr>
            </w:pPr>
            <w:r w:rsidRPr="000823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MY"/>
                <w14:ligatures w14:val="none"/>
              </w:rPr>
              <w:lastRenderedPageBreak/>
              <w:t>CUKAI LESTARI</w:t>
            </w:r>
            <w:r w:rsidR="002676F1" w:rsidRPr="000823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MY"/>
                <w14:ligatures w14:val="none"/>
              </w:rPr>
              <w:t xml:space="preserve"> (</w:t>
            </w:r>
            <w:r w:rsidR="00FA2B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MY"/>
                <w14:ligatures w14:val="none"/>
              </w:rPr>
              <w:t>5</w:t>
            </w:r>
            <w:r w:rsidR="00297E5E" w:rsidRPr="000823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MY"/>
                <w14:ligatures w14:val="none"/>
              </w:rPr>
              <w:t xml:space="preserve"> ORANG X RM3</w:t>
            </w:r>
            <w:r w:rsidR="002676F1" w:rsidRPr="000823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MY"/>
                <w14:ligatures w14:val="none"/>
              </w:rPr>
              <w:t>)</w:t>
            </w:r>
          </w:p>
        </w:tc>
        <w:tc>
          <w:tcPr>
            <w:tcW w:w="3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7286D" w14:textId="54E31491" w:rsidR="00832B53" w:rsidRPr="0043282F" w:rsidRDefault="00832B53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MY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6B604" w14:textId="77777777" w:rsidR="00832B53" w:rsidRPr="00830AFF" w:rsidRDefault="00832B53" w:rsidP="00832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P21102 - HOTEL, LOJING DAN ELAUN MAKAN - KAKITANGAN DALAM NEGERI SAHAJA</w:t>
            </w: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177D0" w14:textId="3E9215EC" w:rsidR="00832B53" w:rsidRPr="00830AFF" w:rsidRDefault="00297E5E" w:rsidP="00832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1</w:t>
            </w:r>
            <w:r w:rsidR="001009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5</w:t>
            </w:r>
            <w:r w:rsidR="00B065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.00</w:t>
            </w:r>
          </w:p>
        </w:tc>
      </w:tr>
      <w:tr w:rsidR="00B06597" w:rsidRPr="00830AFF" w14:paraId="6D6A029B" w14:textId="77777777" w:rsidTr="00832B53">
        <w:tc>
          <w:tcPr>
            <w:tcW w:w="31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2755F" w14:textId="61A47540" w:rsidR="00B06597" w:rsidRPr="00830AFF" w:rsidRDefault="00B06597" w:rsidP="00B065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AFF">
              <w:rPr>
                <w:rFonts w:ascii="Arial" w:hAnsi="Arial" w:cs="Arial"/>
                <w:color w:val="000000"/>
                <w:sz w:val="20"/>
                <w:szCs w:val="20"/>
              </w:rPr>
              <w:t xml:space="preserve">PENGINAPAN PEMANDU </w:t>
            </w:r>
          </w:p>
        </w:tc>
        <w:tc>
          <w:tcPr>
            <w:tcW w:w="3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DAFED" w14:textId="2698EF4B" w:rsidR="00B06597" w:rsidRPr="00B06597" w:rsidRDefault="00B06597" w:rsidP="00B06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2FEF4" w14:textId="15D8CF5C" w:rsidR="00B06597" w:rsidRPr="00830AFF" w:rsidRDefault="00B06597" w:rsidP="00B065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597">
              <w:rPr>
                <w:rFonts w:ascii="Arial" w:hAnsi="Arial" w:cs="Arial"/>
                <w:color w:val="000000"/>
                <w:sz w:val="20"/>
                <w:szCs w:val="20"/>
              </w:rPr>
              <w:t>P21102 - HOTEL, LOJING DAN ELAUN MAKAN - KAKITANGAN DALAM NEGERI SAHAJA</w:t>
            </w: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B80D3" w14:textId="2769E36D" w:rsidR="00B06597" w:rsidRDefault="00B06597" w:rsidP="00B06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hAnsi="Arial" w:cs="Arial"/>
                <w:color w:val="000000"/>
                <w:sz w:val="20"/>
                <w:szCs w:val="20"/>
              </w:rPr>
              <w:t>160.00</w:t>
            </w:r>
          </w:p>
        </w:tc>
      </w:tr>
      <w:tr w:rsidR="00B06597" w:rsidRPr="00830AFF" w14:paraId="7CFEFF8D" w14:textId="77777777" w:rsidTr="00832B53">
        <w:tc>
          <w:tcPr>
            <w:tcW w:w="31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45CF0" w14:textId="3B8BA1CF" w:rsidR="00B06597" w:rsidRPr="00830AFF" w:rsidRDefault="00B83567" w:rsidP="00B06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SEWAAN TEMPAT DAN MAKAN MINUM</w:t>
            </w:r>
            <w:r w:rsidR="00B06597" w:rsidRPr="00830A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C023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06597" w:rsidRPr="00830A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0659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C02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06597" w:rsidRPr="00830AFF">
              <w:rPr>
                <w:rFonts w:ascii="Arial" w:hAnsi="Arial" w:cs="Arial"/>
                <w:color w:val="000000"/>
                <w:sz w:val="20"/>
                <w:szCs w:val="20"/>
              </w:rPr>
              <w:t xml:space="preserve"> PAX</w:t>
            </w:r>
            <w:r w:rsidR="005C023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E2521" w14:textId="011DAF6A" w:rsidR="00B06597" w:rsidRPr="00830AFF" w:rsidRDefault="00B06597" w:rsidP="00B06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31079" w14:textId="77777777" w:rsidR="00B06597" w:rsidRPr="00830AFF" w:rsidRDefault="00B06597" w:rsidP="00B06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hAnsi="Arial" w:cs="Arial"/>
                <w:color w:val="000000"/>
                <w:sz w:val="20"/>
                <w:szCs w:val="20"/>
              </w:rPr>
              <w:t>P29401 - MAKAN DAN MINUM - ORANG JEMPUTAN / PESERTA KURSUS</w:t>
            </w: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BAF40" w14:textId="6562CE55" w:rsidR="00B06597" w:rsidRPr="00830AFF" w:rsidRDefault="00E146D8" w:rsidP="00B06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3</w:t>
            </w:r>
            <w:r w:rsidR="00B065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5</w:t>
            </w:r>
            <w:r w:rsidR="005C02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0</w:t>
            </w:r>
            <w:r w:rsidR="00B065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0.00</w:t>
            </w:r>
          </w:p>
        </w:tc>
      </w:tr>
      <w:tr w:rsidR="00095CE0" w:rsidRPr="00830AFF" w14:paraId="6CC50CC2" w14:textId="77777777" w:rsidTr="00832B53">
        <w:tc>
          <w:tcPr>
            <w:tcW w:w="31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1F046" w14:textId="4180ECBA" w:rsidR="00095CE0" w:rsidRDefault="00095CE0" w:rsidP="00B065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BAYARAN PENCERAMAH</w:t>
            </w:r>
          </w:p>
        </w:tc>
        <w:tc>
          <w:tcPr>
            <w:tcW w:w="3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B7750" w14:textId="257ED0AD" w:rsidR="00095CE0" w:rsidRPr="00B06597" w:rsidRDefault="00095CE0" w:rsidP="00B06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CEF4A" w14:textId="77777777" w:rsidR="00095CE0" w:rsidRPr="00830AFF" w:rsidRDefault="00095CE0" w:rsidP="00B065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49857" w14:textId="6BDE9BF5" w:rsidR="00095CE0" w:rsidRDefault="00872EE9" w:rsidP="00B06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400</w:t>
            </w:r>
            <w:r w:rsidR="000E1D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.00</w:t>
            </w:r>
          </w:p>
        </w:tc>
      </w:tr>
      <w:tr w:rsidR="00B06597" w:rsidRPr="00830AFF" w14:paraId="5DBD30F5" w14:textId="77777777" w:rsidTr="00832B53">
        <w:tc>
          <w:tcPr>
            <w:tcW w:w="910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7BBED" w14:textId="77777777" w:rsidR="00B06597" w:rsidRPr="00830AFF" w:rsidRDefault="00B06597" w:rsidP="00B06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 w:rsidRPr="00830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Jumlah Keseluruhan Kos (RM)</w:t>
            </w:r>
          </w:p>
        </w:tc>
        <w:tc>
          <w:tcPr>
            <w:tcW w:w="2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13362" w14:textId="4A3AC31B" w:rsidR="00B06597" w:rsidRPr="00830AFF" w:rsidRDefault="00872EE9" w:rsidP="00B06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5,</w:t>
            </w:r>
            <w:r w:rsidR="00FA2B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41</w:t>
            </w:r>
            <w:r w:rsidR="001009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5</w:t>
            </w:r>
            <w:r w:rsidR="001E2B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MY"/>
                <w14:ligatures w14:val="none"/>
              </w:rPr>
              <w:t>.00</w:t>
            </w:r>
          </w:p>
        </w:tc>
      </w:tr>
    </w:tbl>
    <w:p w14:paraId="7E7F8B00" w14:textId="77777777" w:rsidR="0099639C" w:rsidRDefault="0099639C" w:rsidP="007941D3">
      <w:pPr>
        <w:rPr>
          <w:sz w:val="20"/>
          <w:szCs w:val="20"/>
        </w:rPr>
      </w:pPr>
    </w:p>
    <w:p w14:paraId="3E13ACE1" w14:textId="77777777" w:rsidR="00D0489A" w:rsidRDefault="00D0489A" w:rsidP="007941D3">
      <w:pPr>
        <w:rPr>
          <w:sz w:val="20"/>
          <w:szCs w:val="20"/>
        </w:rPr>
      </w:pPr>
    </w:p>
    <w:p w14:paraId="7BB6FBCC" w14:textId="14651277" w:rsidR="00D0489A" w:rsidRDefault="00D0489A" w:rsidP="00D0489A">
      <w:pPr>
        <w:jc w:val="center"/>
        <w:rPr>
          <w:sz w:val="20"/>
          <w:szCs w:val="20"/>
        </w:rPr>
      </w:pPr>
      <w:r>
        <w:rPr>
          <w:sz w:val="20"/>
          <w:szCs w:val="20"/>
        </w:rPr>
        <w:t>Tentatif Program</w:t>
      </w:r>
    </w:p>
    <w:p w14:paraId="694C6268" w14:textId="77777777" w:rsidR="00B95FE1" w:rsidRDefault="00B95FE1" w:rsidP="00D0489A">
      <w:pPr>
        <w:jc w:val="center"/>
        <w:rPr>
          <w:sz w:val="20"/>
          <w:szCs w:val="20"/>
          <w:lang w:val="it-IT"/>
        </w:rPr>
      </w:pPr>
      <w:r w:rsidRPr="00B95FE1">
        <w:rPr>
          <w:lang w:val="it-IT"/>
        </w:rPr>
        <w:t>Meningkatkan Produktiviti Firma di Pahang melalui Pengukuran Produktiviti dan Adaptasi Teknologi</w:t>
      </w:r>
      <w:r w:rsidRPr="00B95FE1">
        <w:rPr>
          <w:sz w:val="20"/>
          <w:szCs w:val="20"/>
          <w:lang w:val="it-IT"/>
        </w:rPr>
        <w:t xml:space="preserve"> </w:t>
      </w:r>
    </w:p>
    <w:p w14:paraId="0E704BC8" w14:textId="443CBDDB" w:rsidR="00D0489A" w:rsidRPr="00B95FE1" w:rsidRDefault="00903007" w:rsidP="00D0489A">
      <w:pPr>
        <w:jc w:val="center"/>
        <w:rPr>
          <w:sz w:val="20"/>
          <w:szCs w:val="20"/>
          <w:lang w:val="it-IT"/>
        </w:rPr>
      </w:pPr>
      <w:r w:rsidRPr="00B95FE1">
        <w:rPr>
          <w:sz w:val="20"/>
          <w:szCs w:val="20"/>
          <w:lang w:val="it-IT"/>
        </w:rPr>
        <w:t xml:space="preserve">Tarikh: </w:t>
      </w:r>
      <w:r w:rsidR="00286E16" w:rsidRPr="00B95FE1">
        <w:rPr>
          <w:sz w:val="20"/>
          <w:szCs w:val="20"/>
          <w:lang w:val="it-IT"/>
        </w:rPr>
        <w:t xml:space="preserve">29 </w:t>
      </w:r>
      <w:r w:rsidRPr="00B95FE1">
        <w:rPr>
          <w:sz w:val="20"/>
          <w:szCs w:val="20"/>
          <w:lang w:val="it-IT"/>
        </w:rPr>
        <w:t>Februari 2024</w:t>
      </w:r>
      <w:r w:rsidR="00286E16" w:rsidRPr="00B95FE1">
        <w:rPr>
          <w:sz w:val="20"/>
          <w:szCs w:val="20"/>
          <w:lang w:val="it-IT"/>
        </w:rPr>
        <w:t xml:space="preserve"> (Khamis)</w:t>
      </w:r>
    </w:p>
    <w:p w14:paraId="26E50E9B" w14:textId="0D09908C" w:rsidR="00903007" w:rsidRDefault="00903007" w:rsidP="00D0489A">
      <w:pPr>
        <w:jc w:val="center"/>
        <w:rPr>
          <w:sz w:val="20"/>
          <w:szCs w:val="20"/>
        </w:rPr>
      </w:pPr>
      <w:r>
        <w:rPr>
          <w:sz w:val="20"/>
          <w:szCs w:val="20"/>
        </w:rPr>
        <w:t>Tempat</w:t>
      </w:r>
      <w:r w:rsidR="00AC60AE">
        <w:rPr>
          <w:sz w:val="20"/>
          <w:szCs w:val="20"/>
        </w:rPr>
        <w:t>: TBC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455"/>
      </w:tblGrid>
      <w:tr w:rsidR="00B671B2" w14:paraId="54FC7028" w14:textId="77777777" w:rsidTr="00C804D8">
        <w:tc>
          <w:tcPr>
            <w:tcW w:w="1435" w:type="dxa"/>
          </w:tcPr>
          <w:p w14:paraId="554CDFC3" w14:textId="110AED3C" w:rsidR="00B671B2" w:rsidRDefault="00B671B2" w:rsidP="00D04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</w:t>
            </w:r>
          </w:p>
        </w:tc>
        <w:tc>
          <w:tcPr>
            <w:tcW w:w="8455" w:type="dxa"/>
          </w:tcPr>
          <w:p w14:paraId="01312245" w14:textId="463553A4" w:rsidR="00B671B2" w:rsidRDefault="00B671B2" w:rsidP="00D04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</w:p>
        </w:tc>
      </w:tr>
      <w:tr w:rsidR="00B671B2" w:rsidRPr="008C7AEA" w14:paraId="11252609" w14:textId="77777777" w:rsidTr="00C804D8">
        <w:tc>
          <w:tcPr>
            <w:tcW w:w="1435" w:type="dxa"/>
          </w:tcPr>
          <w:p w14:paraId="7367861F" w14:textId="31FC0C5E" w:rsidR="00B671B2" w:rsidRDefault="00B671B2" w:rsidP="00D04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8455" w:type="dxa"/>
          </w:tcPr>
          <w:p w14:paraId="65914587" w14:textId="5C2FB870" w:rsidR="00B671B2" w:rsidRPr="008C7AEA" w:rsidRDefault="00B671B2" w:rsidP="004B39F9">
            <w:pPr>
              <w:rPr>
                <w:sz w:val="20"/>
                <w:szCs w:val="20"/>
                <w:lang w:val="it-IT"/>
              </w:rPr>
            </w:pPr>
            <w:r w:rsidRPr="008C7AEA">
              <w:rPr>
                <w:sz w:val="20"/>
                <w:szCs w:val="20"/>
                <w:lang w:val="it-IT"/>
              </w:rPr>
              <w:t>Ketibaan peserta</w:t>
            </w:r>
          </w:p>
        </w:tc>
      </w:tr>
      <w:tr w:rsidR="00B671B2" w14:paraId="095E296C" w14:textId="77777777" w:rsidTr="00C804D8">
        <w:tc>
          <w:tcPr>
            <w:tcW w:w="1435" w:type="dxa"/>
          </w:tcPr>
          <w:p w14:paraId="5930E083" w14:textId="078AE5EB" w:rsidR="00B671B2" w:rsidRDefault="00114C45" w:rsidP="00D04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</w:t>
            </w:r>
          </w:p>
        </w:tc>
        <w:tc>
          <w:tcPr>
            <w:tcW w:w="8455" w:type="dxa"/>
          </w:tcPr>
          <w:p w14:paraId="4321F91A" w14:textId="52ECCDE1" w:rsidR="00B671B2" w:rsidRDefault="00114C45" w:rsidP="004B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Ketibaan tetamu kehormat</w:t>
            </w:r>
          </w:p>
        </w:tc>
      </w:tr>
      <w:tr w:rsidR="00B671B2" w:rsidRPr="001B5C76" w14:paraId="43CEDBA0" w14:textId="77777777" w:rsidTr="00C804D8">
        <w:tc>
          <w:tcPr>
            <w:tcW w:w="1435" w:type="dxa"/>
          </w:tcPr>
          <w:p w14:paraId="7C67D8F1" w14:textId="592581E4" w:rsidR="00B671B2" w:rsidRDefault="00114C45" w:rsidP="00D04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8455" w:type="dxa"/>
          </w:tcPr>
          <w:p w14:paraId="36FA850C" w14:textId="4E9DD2F0" w:rsidR="001B5C76" w:rsidRPr="001B5C76" w:rsidRDefault="00114C45" w:rsidP="004B39F9">
            <w:pPr>
              <w:rPr>
                <w:sz w:val="20"/>
                <w:szCs w:val="20"/>
                <w:lang w:val="en-US"/>
              </w:rPr>
            </w:pPr>
            <w:r w:rsidRPr="001B5C76">
              <w:rPr>
                <w:sz w:val="20"/>
                <w:szCs w:val="20"/>
                <w:lang w:val="en-US"/>
              </w:rPr>
              <w:t>Bacaan Doa</w:t>
            </w:r>
            <w:r w:rsidR="001B5C76" w:rsidRPr="001B5C76">
              <w:rPr>
                <w:sz w:val="20"/>
                <w:szCs w:val="20"/>
                <w:lang w:val="en-US"/>
              </w:rPr>
              <w:t xml:space="preserve">/ Nyanyian Lagu Negaraku &amp; </w:t>
            </w:r>
            <w:r w:rsidR="00E46C66">
              <w:rPr>
                <w:sz w:val="20"/>
                <w:szCs w:val="20"/>
                <w:lang w:val="en-US"/>
              </w:rPr>
              <w:t>Lagu Negeri Pahang</w:t>
            </w:r>
          </w:p>
        </w:tc>
      </w:tr>
      <w:tr w:rsidR="00ED241A" w:rsidRPr="001B5C76" w14:paraId="3FAD9D0E" w14:textId="77777777" w:rsidTr="00C804D8">
        <w:tc>
          <w:tcPr>
            <w:tcW w:w="1435" w:type="dxa"/>
          </w:tcPr>
          <w:p w14:paraId="71CC60CA" w14:textId="4EB65E21" w:rsidR="00ED241A" w:rsidRPr="001B5C76" w:rsidRDefault="00ED241A" w:rsidP="00ED2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5" w:type="dxa"/>
          </w:tcPr>
          <w:p w14:paraId="48AA1327" w14:textId="0CC6CDDC" w:rsidR="00ED241A" w:rsidRPr="001B5C76" w:rsidRDefault="00ED241A" w:rsidP="00ED24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Ucapan Perasmian KP MPC</w:t>
            </w:r>
          </w:p>
        </w:tc>
      </w:tr>
      <w:tr w:rsidR="00ED241A" w:rsidRPr="001B5C76" w14:paraId="13C97934" w14:textId="77777777" w:rsidTr="00C804D8">
        <w:tc>
          <w:tcPr>
            <w:tcW w:w="1435" w:type="dxa"/>
          </w:tcPr>
          <w:p w14:paraId="5C54DDD1" w14:textId="4545E8E9" w:rsidR="00ED241A" w:rsidRDefault="00ED241A" w:rsidP="00ED2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5" w:type="dxa"/>
          </w:tcPr>
          <w:p w14:paraId="3ECE84CD" w14:textId="41D43362" w:rsidR="00ED241A" w:rsidRDefault="00ED241A" w:rsidP="00ED24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Majlis Penyampaian Sijil</w:t>
            </w:r>
          </w:p>
        </w:tc>
      </w:tr>
      <w:tr w:rsidR="00ED241A" w:rsidRPr="001B5C76" w14:paraId="681A28D1" w14:textId="77777777" w:rsidTr="00C804D8">
        <w:tc>
          <w:tcPr>
            <w:tcW w:w="1435" w:type="dxa"/>
          </w:tcPr>
          <w:p w14:paraId="3D2F90B1" w14:textId="26051314" w:rsidR="00ED241A" w:rsidRDefault="00ED241A" w:rsidP="00ED2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5" w:type="dxa"/>
          </w:tcPr>
          <w:p w14:paraId="64CEAEF0" w14:textId="04C414DE" w:rsidR="00ED241A" w:rsidRPr="00B95FE1" w:rsidRDefault="00ED241A" w:rsidP="00ED241A">
            <w:pPr>
              <w:rPr>
                <w:sz w:val="20"/>
                <w:szCs w:val="20"/>
                <w:lang w:val="en-US"/>
              </w:rPr>
            </w:pPr>
            <w:r w:rsidRPr="00B95FE1">
              <w:rPr>
                <w:sz w:val="20"/>
                <w:szCs w:val="20"/>
                <w:lang w:val="en-US"/>
              </w:rPr>
              <w:t xml:space="preserve">Perkongsian 1: Meningkatkan Produktiviti Enterprise oleh MPC </w:t>
            </w:r>
            <w:r w:rsidRPr="00B95FE1">
              <w:rPr>
                <w:i/>
                <w:iCs/>
                <w:sz w:val="20"/>
                <w:szCs w:val="20"/>
                <w:lang w:val="en-US"/>
              </w:rPr>
              <w:t>(Productivity Calculator)</w:t>
            </w:r>
          </w:p>
        </w:tc>
      </w:tr>
      <w:tr w:rsidR="00ED241A" w:rsidRPr="001B5C76" w14:paraId="6BB17C4E" w14:textId="77777777" w:rsidTr="00C804D8">
        <w:tc>
          <w:tcPr>
            <w:tcW w:w="1435" w:type="dxa"/>
          </w:tcPr>
          <w:p w14:paraId="406DB636" w14:textId="77777777" w:rsidR="00ED241A" w:rsidRPr="0045599D" w:rsidRDefault="00ED241A" w:rsidP="00ED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5" w:type="dxa"/>
          </w:tcPr>
          <w:p w14:paraId="4BF406B0" w14:textId="71612917" w:rsidR="00ED241A" w:rsidRPr="00B95FE1" w:rsidRDefault="00ED241A" w:rsidP="00ED241A">
            <w:pPr>
              <w:rPr>
                <w:sz w:val="20"/>
                <w:szCs w:val="20"/>
                <w:lang w:val="en-US"/>
              </w:rPr>
            </w:pPr>
            <w:r w:rsidRPr="00B95FE1">
              <w:rPr>
                <w:sz w:val="20"/>
                <w:szCs w:val="20"/>
                <w:lang w:val="en-US"/>
              </w:rPr>
              <w:t>Minum pagi</w:t>
            </w:r>
          </w:p>
        </w:tc>
      </w:tr>
      <w:tr w:rsidR="00ED241A" w:rsidRPr="001B5C76" w14:paraId="7311DCBA" w14:textId="77777777" w:rsidTr="00C804D8">
        <w:tc>
          <w:tcPr>
            <w:tcW w:w="1435" w:type="dxa"/>
          </w:tcPr>
          <w:p w14:paraId="4E73672B" w14:textId="77777777" w:rsidR="00ED241A" w:rsidRPr="0045599D" w:rsidRDefault="00ED241A" w:rsidP="00ED2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5" w:type="dxa"/>
          </w:tcPr>
          <w:p w14:paraId="3C49B782" w14:textId="16672085" w:rsidR="00ED241A" w:rsidRPr="00B95FE1" w:rsidRDefault="00ED241A" w:rsidP="00ED241A">
            <w:pPr>
              <w:rPr>
                <w:sz w:val="20"/>
                <w:szCs w:val="20"/>
                <w:lang w:val="en-US"/>
              </w:rPr>
            </w:pPr>
            <w:r w:rsidRPr="00B95FE1">
              <w:rPr>
                <w:sz w:val="20"/>
                <w:szCs w:val="20"/>
                <w:lang w:val="en-US"/>
              </w:rPr>
              <w:t xml:space="preserve">Perkongsian 2: Teknologi </w:t>
            </w:r>
            <w:r w:rsidR="000068B3">
              <w:rPr>
                <w:sz w:val="20"/>
                <w:szCs w:val="20"/>
                <w:lang w:val="en-US"/>
              </w:rPr>
              <w:t>dalam mengembangkan</w:t>
            </w:r>
            <w:r w:rsidRPr="00B95FE1">
              <w:rPr>
                <w:sz w:val="20"/>
                <w:szCs w:val="20"/>
                <w:lang w:val="en-US"/>
              </w:rPr>
              <w:t xml:space="preserve"> Perniagaan/ TBC</w:t>
            </w:r>
          </w:p>
        </w:tc>
      </w:tr>
      <w:tr w:rsidR="00ED241A" w:rsidRPr="001B5C76" w14:paraId="20AA7305" w14:textId="77777777" w:rsidTr="00C804D8">
        <w:tc>
          <w:tcPr>
            <w:tcW w:w="1435" w:type="dxa"/>
          </w:tcPr>
          <w:p w14:paraId="12947925" w14:textId="2BB9B757" w:rsidR="00ED241A" w:rsidRDefault="00ED241A" w:rsidP="00ED2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5" w:type="dxa"/>
          </w:tcPr>
          <w:p w14:paraId="64F83231" w14:textId="369351C5" w:rsidR="00ED241A" w:rsidRPr="00B95FE1" w:rsidRDefault="00ED241A" w:rsidP="00ED241A">
            <w:pPr>
              <w:rPr>
                <w:sz w:val="20"/>
                <w:szCs w:val="20"/>
                <w:lang w:val="en-US"/>
              </w:rPr>
            </w:pPr>
            <w:r w:rsidRPr="00B95FE1">
              <w:rPr>
                <w:sz w:val="20"/>
                <w:szCs w:val="20"/>
                <w:lang w:val="en-US"/>
              </w:rPr>
              <w:t xml:space="preserve">Perkongsian 3: Perkongsian Peserta </w:t>
            </w:r>
            <w:r w:rsidRPr="00B95FE1">
              <w:rPr>
                <w:i/>
                <w:iCs/>
                <w:sz w:val="20"/>
                <w:szCs w:val="20"/>
                <w:lang w:val="en-US"/>
              </w:rPr>
              <w:t>Productivity Step Up</w:t>
            </w:r>
            <w:r w:rsidRPr="00B95FE1">
              <w:rPr>
                <w:sz w:val="20"/>
                <w:szCs w:val="20"/>
                <w:lang w:val="en-US"/>
              </w:rPr>
              <w:t xml:space="preserve"> </w:t>
            </w:r>
            <w:r w:rsidRPr="00B95FE1">
              <w:rPr>
                <w:i/>
                <w:iCs/>
                <w:sz w:val="20"/>
                <w:szCs w:val="20"/>
                <w:lang w:val="en-US"/>
              </w:rPr>
              <w:t>(3 perkongsian; 10 minit setiap satu)</w:t>
            </w:r>
          </w:p>
        </w:tc>
      </w:tr>
      <w:tr w:rsidR="00ED241A" w:rsidRPr="001B5C76" w14:paraId="7FF9E837" w14:textId="77777777" w:rsidTr="00C804D8">
        <w:tc>
          <w:tcPr>
            <w:tcW w:w="1435" w:type="dxa"/>
          </w:tcPr>
          <w:p w14:paraId="59B0FC45" w14:textId="77777777" w:rsidR="00ED241A" w:rsidRDefault="00ED241A" w:rsidP="00ED2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5" w:type="dxa"/>
          </w:tcPr>
          <w:p w14:paraId="75CACBD0" w14:textId="2A43F010" w:rsidR="00ED241A" w:rsidRPr="00B95FE1" w:rsidRDefault="00ED241A" w:rsidP="00ED241A">
            <w:pPr>
              <w:rPr>
                <w:sz w:val="20"/>
                <w:szCs w:val="20"/>
                <w:lang w:val="en-US"/>
              </w:rPr>
            </w:pPr>
            <w:r w:rsidRPr="00B95FE1">
              <w:rPr>
                <w:sz w:val="20"/>
                <w:szCs w:val="20"/>
                <w:lang w:val="en-US"/>
              </w:rPr>
              <w:t xml:space="preserve">Perkongsian 4: </w:t>
            </w:r>
            <w:r w:rsidRPr="00B95FE1">
              <w:rPr>
                <w:i/>
                <w:iCs/>
                <w:sz w:val="20"/>
                <w:szCs w:val="20"/>
                <w:lang w:val="en-US"/>
              </w:rPr>
              <w:t>Technology Update</w:t>
            </w:r>
            <w:r w:rsidR="00482597" w:rsidRPr="00B95FE1">
              <w:rPr>
                <w:i/>
                <w:iCs/>
                <w:sz w:val="20"/>
                <w:szCs w:val="20"/>
                <w:lang w:val="en-US"/>
              </w:rPr>
              <w:t>s</w:t>
            </w:r>
            <w:r w:rsidRPr="00B95FE1">
              <w:rPr>
                <w:sz w:val="20"/>
                <w:szCs w:val="20"/>
                <w:lang w:val="en-US"/>
              </w:rPr>
              <w:t>/ PSDC</w:t>
            </w:r>
          </w:p>
        </w:tc>
      </w:tr>
      <w:tr w:rsidR="00ED241A" w:rsidRPr="001B5C76" w14:paraId="18CCA135" w14:textId="77777777" w:rsidTr="00C804D8">
        <w:tc>
          <w:tcPr>
            <w:tcW w:w="1435" w:type="dxa"/>
          </w:tcPr>
          <w:p w14:paraId="155B1AD8" w14:textId="0EBB4C9D" w:rsidR="00ED241A" w:rsidRDefault="00ED241A" w:rsidP="00ED2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5" w:type="dxa"/>
          </w:tcPr>
          <w:p w14:paraId="63218A89" w14:textId="50519519" w:rsidR="00ED241A" w:rsidRDefault="00ED241A" w:rsidP="00ED24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Q&amp;A</w:t>
            </w:r>
          </w:p>
        </w:tc>
      </w:tr>
      <w:tr w:rsidR="00ED241A" w:rsidRPr="001B5C76" w14:paraId="7C8B37BC" w14:textId="77777777" w:rsidTr="00C804D8">
        <w:tc>
          <w:tcPr>
            <w:tcW w:w="1435" w:type="dxa"/>
          </w:tcPr>
          <w:p w14:paraId="32220CD1" w14:textId="4276EBDE" w:rsidR="00ED241A" w:rsidRDefault="00ED241A" w:rsidP="00ED2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5" w:type="dxa"/>
          </w:tcPr>
          <w:p w14:paraId="5F528A29" w14:textId="2F1AC3FB" w:rsidR="00ED241A" w:rsidRDefault="00ED241A" w:rsidP="00ED241A">
            <w:pPr>
              <w:rPr>
                <w:sz w:val="20"/>
                <w:szCs w:val="20"/>
                <w:lang w:val="en-US"/>
              </w:rPr>
            </w:pPr>
            <w:r w:rsidRPr="00ED241A">
              <w:rPr>
                <w:sz w:val="20"/>
                <w:szCs w:val="20"/>
                <w:lang w:val="en-US"/>
              </w:rPr>
              <w:t xml:space="preserve">Ucapan </w:t>
            </w:r>
            <w:r>
              <w:rPr>
                <w:sz w:val="20"/>
                <w:szCs w:val="20"/>
                <w:lang w:val="en-US"/>
              </w:rPr>
              <w:t>Penutup</w:t>
            </w:r>
            <w:r w:rsidRPr="00ED241A">
              <w:rPr>
                <w:sz w:val="20"/>
                <w:szCs w:val="20"/>
                <w:lang w:val="en-US"/>
              </w:rPr>
              <w:t xml:space="preserve"> Pengarah MPC WPT</w:t>
            </w:r>
          </w:p>
        </w:tc>
      </w:tr>
      <w:tr w:rsidR="00ED241A" w:rsidRPr="001B5C76" w14:paraId="568998AA" w14:textId="77777777" w:rsidTr="00C804D8">
        <w:tc>
          <w:tcPr>
            <w:tcW w:w="1435" w:type="dxa"/>
          </w:tcPr>
          <w:p w14:paraId="59D7164E" w14:textId="628FAC17" w:rsidR="00ED241A" w:rsidRDefault="00ED241A" w:rsidP="00ED24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8455" w:type="dxa"/>
          </w:tcPr>
          <w:p w14:paraId="2B7F87CD" w14:textId="5F87DF31" w:rsidR="00ED241A" w:rsidRDefault="00ED241A" w:rsidP="00ED24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Tamat</w:t>
            </w:r>
          </w:p>
        </w:tc>
      </w:tr>
    </w:tbl>
    <w:p w14:paraId="338B88F0" w14:textId="77777777" w:rsidR="00AC60AE" w:rsidRPr="001B5C76" w:rsidRDefault="00AC60AE" w:rsidP="00D0489A">
      <w:pPr>
        <w:jc w:val="center"/>
        <w:rPr>
          <w:sz w:val="20"/>
          <w:szCs w:val="20"/>
          <w:lang w:val="en-US"/>
        </w:rPr>
      </w:pPr>
    </w:p>
    <w:sectPr w:rsidR="00AC60AE" w:rsidRPr="001B5C76" w:rsidSect="00312746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D3"/>
    <w:rsid w:val="000068B3"/>
    <w:rsid w:val="000217F0"/>
    <w:rsid w:val="0006145F"/>
    <w:rsid w:val="00076F43"/>
    <w:rsid w:val="000773B5"/>
    <w:rsid w:val="000823A2"/>
    <w:rsid w:val="000852EC"/>
    <w:rsid w:val="00095CE0"/>
    <w:rsid w:val="000A1279"/>
    <w:rsid w:val="000E1DA5"/>
    <w:rsid w:val="000F1236"/>
    <w:rsid w:val="000F2F60"/>
    <w:rsid w:val="0010096B"/>
    <w:rsid w:val="00114133"/>
    <w:rsid w:val="00114C45"/>
    <w:rsid w:val="0013143C"/>
    <w:rsid w:val="00132E5C"/>
    <w:rsid w:val="001557C1"/>
    <w:rsid w:val="00155E9A"/>
    <w:rsid w:val="0015796C"/>
    <w:rsid w:val="001B5C76"/>
    <w:rsid w:val="001B62A3"/>
    <w:rsid w:val="001C2D77"/>
    <w:rsid w:val="001E2B3C"/>
    <w:rsid w:val="00227489"/>
    <w:rsid w:val="00234C5B"/>
    <w:rsid w:val="002676F1"/>
    <w:rsid w:val="00280F8D"/>
    <w:rsid w:val="00286E16"/>
    <w:rsid w:val="0029510E"/>
    <w:rsid w:val="00297E5E"/>
    <w:rsid w:val="002C6A99"/>
    <w:rsid w:val="002E511C"/>
    <w:rsid w:val="002F1601"/>
    <w:rsid w:val="002F181B"/>
    <w:rsid w:val="002F6F85"/>
    <w:rsid w:val="00312746"/>
    <w:rsid w:val="00325606"/>
    <w:rsid w:val="00367055"/>
    <w:rsid w:val="00370A80"/>
    <w:rsid w:val="00373B77"/>
    <w:rsid w:val="00381032"/>
    <w:rsid w:val="003A0231"/>
    <w:rsid w:val="003A7151"/>
    <w:rsid w:val="003D2BD5"/>
    <w:rsid w:val="0042393D"/>
    <w:rsid w:val="0042600C"/>
    <w:rsid w:val="0043282F"/>
    <w:rsid w:val="0045599D"/>
    <w:rsid w:val="00476056"/>
    <w:rsid w:val="0047701E"/>
    <w:rsid w:val="00482597"/>
    <w:rsid w:val="00483039"/>
    <w:rsid w:val="00484CB2"/>
    <w:rsid w:val="00490BA0"/>
    <w:rsid w:val="004B39F9"/>
    <w:rsid w:val="004F3A00"/>
    <w:rsid w:val="00522C76"/>
    <w:rsid w:val="00527CD9"/>
    <w:rsid w:val="005530C1"/>
    <w:rsid w:val="005909DA"/>
    <w:rsid w:val="00592EAD"/>
    <w:rsid w:val="005A1B5C"/>
    <w:rsid w:val="005C023C"/>
    <w:rsid w:val="005C2D1D"/>
    <w:rsid w:val="005C4736"/>
    <w:rsid w:val="00616113"/>
    <w:rsid w:val="00633A2B"/>
    <w:rsid w:val="0065590A"/>
    <w:rsid w:val="0066798E"/>
    <w:rsid w:val="00672D44"/>
    <w:rsid w:val="0068471E"/>
    <w:rsid w:val="006C6914"/>
    <w:rsid w:val="006D065B"/>
    <w:rsid w:val="00702F05"/>
    <w:rsid w:val="007628E1"/>
    <w:rsid w:val="007941D3"/>
    <w:rsid w:val="007E1E4D"/>
    <w:rsid w:val="007E655B"/>
    <w:rsid w:val="00800A47"/>
    <w:rsid w:val="008031F0"/>
    <w:rsid w:val="0082241B"/>
    <w:rsid w:val="00830AFF"/>
    <w:rsid w:val="00832B53"/>
    <w:rsid w:val="00846A21"/>
    <w:rsid w:val="00851DA2"/>
    <w:rsid w:val="00872ACC"/>
    <w:rsid w:val="00872EE9"/>
    <w:rsid w:val="00875E9A"/>
    <w:rsid w:val="008857CF"/>
    <w:rsid w:val="008B0F57"/>
    <w:rsid w:val="008C7AEA"/>
    <w:rsid w:val="008E260E"/>
    <w:rsid w:val="008F5D8A"/>
    <w:rsid w:val="00903007"/>
    <w:rsid w:val="0090491E"/>
    <w:rsid w:val="0091589A"/>
    <w:rsid w:val="0092155A"/>
    <w:rsid w:val="00955A4E"/>
    <w:rsid w:val="009835CF"/>
    <w:rsid w:val="0099639C"/>
    <w:rsid w:val="00A02C73"/>
    <w:rsid w:val="00A609CD"/>
    <w:rsid w:val="00AC2E7A"/>
    <w:rsid w:val="00AC60AE"/>
    <w:rsid w:val="00AE243A"/>
    <w:rsid w:val="00B003DC"/>
    <w:rsid w:val="00B06597"/>
    <w:rsid w:val="00B144ED"/>
    <w:rsid w:val="00B23668"/>
    <w:rsid w:val="00B671B2"/>
    <w:rsid w:val="00B83567"/>
    <w:rsid w:val="00B95FE1"/>
    <w:rsid w:val="00BC55AC"/>
    <w:rsid w:val="00C0674B"/>
    <w:rsid w:val="00C46EEB"/>
    <w:rsid w:val="00C663F6"/>
    <w:rsid w:val="00C804D8"/>
    <w:rsid w:val="00C9027B"/>
    <w:rsid w:val="00C9472E"/>
    <w:rsid w:val="00CA569F"/>
    <w:rsid w:val="00CE6078"/>
    <w:rsid w:val="00D0489A"/>
    <w:rsid w:val="00D70D1D"/>
    <w:rsid w:val="00D741E8"/>
    <w:rsid w:val="00DC014A"/>
    <w:rsid w:val="00E146D8"/>
    <w:rsid w:val="00E237E7"/>
    <w:rsid w:val="00E37A7D"/>
    <w:rsid w:val="00E46C66"/>
    <w:rsid w:val="00E74140"/>
    <w:rsid w:val="00E76C97"/>
    <w:rsid w:val="00E80609"/>
    <w:rsid w:val="00E85F21"/>
    <w:rsid w:val="00ED241A"/>
    <w:rsid w:val="00F013F9"/>
    <w:rsid w:val="00F134E4"/>
    <w:rsid w:val="00F42C39"/>
    <w:rsid w:val="00F50AAE"/>
    <w:rsid w:val="00F62A9C"/>
    <w:rsid w:val="00F72288"/>
    <w:rsid w:val="00F828D3"/>
    <w:rsid w:val="00F871D8"/>
    <w:rsid w:val="00FA2B99"/>
    <w:rsid w:val="00FD2426"/>
    <w:rsid w:val="00FD4DF7"/>
    <w:rsid w:val="1F22B71B"/>
    <w:rsid w:val="424F8A55"/>
    <w:rsid w:val="769513FA"/>
    <w:rsid w:val="78FEA02B"/>
    <w:rsid w:val="7EA98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BBFA"/>
  <w15:chartTrackingRefBased/>
  <w15:docId w15:val="{C729134A-0CFE-4E35-90C9-6D8EC918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Roslinda Abd Hamid</dc:creator>
  <cp:keywords/>
  <dc:description/>
  <cp:lastModifiedBy>Mohd Azhar Zainuddin</cp:lastModifiedBy>
  <cp:revision>32</cp:revision>
  <dcterms:created xsi:type="dcterms:W3CDTF">2024-01-08T04:19:00Z</dcterms:created>
  <dcterms:modified xsi:type="dcterms:W3CDTF">2024-01-15T01:01:00Z</dcterms:modified>
</cp:coreProperties>
</file>