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3681D" w14:textId="77777777" w:rsidR="00085742" w:rsidRDefault="00085742" w:rsidP="00A821E6">
      <w:pPr>
        <w:rPr>
          <w:rFonts w:ascii="Arial" w:hAnsi="Arial" w:cs="Arial"/>
          <w:b/>
          <w:bCs/>
        </w:rPr>
      </w:pPr>
      <w:r>
        <w:rPr>
          <w:rFonts w:ascii="Arial" w:hAnsi="Arial" w:cs="Arial"/>
          <w:b/>
          <w:bCs/>
        </w:rPr>
        <w:t xml:space="preserve">Update </w:t>
      </w:r>
      <w:r w:rsidR="00A821E6" w:rsidRPr="00A821E6">
        <w:rPr>
          <w:rFonts w:ascii="Arial" w:hAnsi="Arial" w:cs="Arial"/>
          <w:b/>
          <w:bCs/>
        </w:rPr>
        <w:t xml:space="preserve">Input for Minister on the IPEF Good Regulatory Practice (GRP) Chapter </w:t>
      </w:r>
    </w:p>
    <w:p w14:paraId="3EC664AE" w14:textId="2411F6B6" w:rsidR="00A821E6" w:rsidRPr="00A821E6" w:rsidRDefault="00A821E6" w:rsidP="00A821E6">
      <w:pPr>
        <w:rPr>
          <w:rFonts w:ascii="Arial" w:hAnsi="Arial" w:cs="Arial"/>
          <w:b/>
          <w:bCs/>
        </w:rPr>
      </w:pPr>
    </w:p>
    <w:p w14:paraId="1EB6ED5A" w14:textId="35E87070" w:rsidR="00A821E6" w:rsidRPr="00A821E6" w:rsidRDefault="00A821E6" w:rsidP="00A821E6">
      <w:pPr>
        <w:rPr>
          <w:rFonts w:ascii="Arial" w:hAnsi="Arial" w:cs="Arial"/>
          <w:b/>
          <w:bCs/>
        </w:rPr>
      </w:pPr>
      <w:r w:rsidRPr="00A821E6">
        <w:rPr>
          <w:rFonts w:ascii="Arial" w:hAnsi="Arial" w:cs="Arial"/>
          <w:b/>
          <w:bCs/>
        </w:rPr>
        <w:t>I</w:t>
      </w:r>
      <w:r w:rsidR="00F459F5">
        <w:rPr>
          <w:rFonts w:ascii="Arial" w:hAnsi="Arial" w:cs="Arial"/>
          <w:b/>
          <w:bCs/>
        </w:rPr>
        <w:t>mportance of GRP</w:t>
      </w:r>
    </w:p>
    <w:p w14:paraId="56413848" w14:textId="04C8F009" w:rsidR="00A821E6" w:rsidRDefault="00A821E6" w:rsidP="00A821E6">
      <w:pPr>
        <w:rPr>
          <w:rFonts w:ascii="Arial" w:hAnsi="Arial" w:cs="Arial"/>
        </w:rPr>
      </w:pPr>
      <w:r w:rsidRPr="00A821E6">
        <w:rPr>
          <w:rFonts w:ascii="Arial" w:hAnsi="Arial" w:cs="Arial"/>
        </w:rPr>
        <w:t xml:space="preserve">The Good Regulatory Practice (GRP) chapter holds immense significance for Malaysia, offering numerous advantages that can bolster our nation's capabilities, foster cooperation to address regulatory challenges both at national and international levels, and ultimately enhance our trade, productivity, and competitiveness. </w:t>
      </w:r>
    </w:p>
    <w:p w14:paraId="03A0E71C" w14:textId="6C741F90" w:rsidR="00A821E6" w:rsidRDefault="00F459F5" w:rsidP="00A821E6">
      <w:pPr>
        <w:rPr>
          <w:rFonts w:ascii="Arial" w:hAnsi="Arial" w:cs="Arial"/>
        </w:rPr>
      </w:pPr>
      <w:r>
        <w:rPr>
          <w:rFonts w:ascii="Arial" w:hAnsi="Arial" w:cs="Arial"/>
        </w:rPr>
        <w:t xml:space="preserve">GRP is considered as </w:t>
      </w:r>
      <w:r w:rsidRPr="00A821E6">
        <w:rPr>
          <w:rFonts w:ascii="Arial" w:hAnsi="Arial" w:cs="Arial"/>
        </w:rPr>
        <w:t xml:space="preserve">the </w:t>
      </w:r>
      <w:r>
        <w:rPr>
          <w:rFonts w:ascii="Arial" w:hAnsi="Arial" w:cs="Arial"/>
        </w:rPr>
        <w:t>‘</w:t>
      </w:r>
      <w:r w:rsidRPr="00A821E6">
        <w:rPr>
          <w:rFonts w:ascii="Arial" w:hAnsi="Arial" w:cs="Arial"/>
        </w:rPr>
        <w:t>heart of the government</w:t>
      </w:r>
      <w:r>
        <w:rPr>
          <w:rFonts w:ascii="Arial" w:hAnsi="Arial" w:cs="Arial"/>
        </w:rPr>
        <w:t xml:space="preserve">’, due to its importance </w:t>
      </w:r>
      <w:r w:rsidRPr="00F459F5">
        <w:rPr>
          <w:rFonts w:ascii="Arial" w:hAnsi="Arial" w:cs="Arial"/>
        </w:rPr>
        <w:t xml:space="preserve">role in crafting policies and regulations that serve as the cornerstone for the prosperity and advancement of our </w:t>
      </w:r>
      <w:r>
        <w:rPr>
          <w:rFonts w:ascii="Arial" w:hAnsi="Arial" w:cs="Arial"/>
        </w:rPr>
        <w:t>country</w:t>
      </w:r>
      <w:r w:rsidRPr="00F459F5">
        <w:rPr>
          <w:rFonts w:ascii="Arial" w:hAnsi="Arial" w:cs="Arial"/>
        </w:rPr>
        <w:t>.</w:t>
      </w:r>
    </w:p>
    <w:p w14:paraId="7CA543E2" w14:textId="77777777" w:rsidR="00085742" w:rsidRDefault="00085742" w:rsidP="00A821E6">
      <w:pPr>
        <w:rPr>
          <w:rFonts w:ascii="Arial" w:hAnsi="Arial" w:cs="Arial"/>
        </w:rPr>
      </w:pPr>
    </w:p>
    <w:p w14:paraId="4BE01E99" w14:textId="0A993DCE" w:rsidR="00A821E6" w:rsidRPr="00A821E6" w:rsidRDefault="00A821E6" w:rsidP="00A821E6">
      <w:pPr>
        <w:rPr>
          <w:rFonts w:ascii="Arial" w:hAnsi="Arial" w:cs="Arial"/>
          <w:b/>
          <w:bCs/>
        </w:rPr>
      </w:pPr>
      <w:r w:rsidRPr="00A821E6">
        <w:rPr>
          <w:rFonts w:ascii="Arial" w:hAnsi="Arial" w:cs="Arial"/>
          <w:b/>
          <w:bCs/>
        </w:rPr>
        <w:t>Concerns</w:t>
      </w:r>
    </w:p>
    <w:p w14:paraId="2C487076" w14:textId="720F25BF" w:rsidR="00085742" w:rsidRPr="00085742" w:rsidRDefault="00085742" w:rsidP="00085742">
      <w:pPr>
        <w:pStyle w:val="ListParagraph"/>
        <w:numPr>
          <w:ilvl w:val="0"/>
          <w:numId w:val="3"/>
        </w:numPr>
        <w:rPr>
          <w:rFonts w:ascii="Arial" w:hAnsi="Arial" w:cs="Arial"/>
        </w:rPr>
      </w:pPr>
      <w:r w:rsidRPr="00085742">
        <w:rPr>
          <w:rFonts w:ascii="Arial" w:hAnsi="Arial" w:cs="Arial"/>
        </w:rPr>
        <w:t>The new proposal (Article X.1: Definitions and Scope) has broader implications, encompassing matters related to business, trade, or investment compared to the existing proposal, which only pertains to this Agreement (Trade Pillar</w:t>
      </w:r>
      <w:r w:rsidRPr="00085742">
        <w:rPr>
          <w:rFonts w:ascii="Arial" w:hAnsi="Arial" w:cs="Arial"/>
        </w:rPr>
        <w:t>).</w:t>
      </w:r>
    </w:p>
    <w:p w14:paraId="38E7F8B9" w14:textId="77777777" w:rsidR="00085742" w:rsidRDefault="00085742" w:rsidP="00085742">
      <w:pPr>
        <w:pStyle w:val="ListParagraph"/>
        <w:ind w:left="360"/>
        <w:rPr>
          <w:rFonts w:ascii="Arial" w:hAnsi="Arial" w:cs="Arial"/>
        </w:rPr>
      </w:pPr>
    </w:p>
    <w:p w14:paraId="3164996E" w14:textId="77777777" w:rsidR="00085742" w:rsidRDefault="00A821E6" w:rsidP="00085742">
      <w:pPr>
        <w:pStyle w:val="ListParagraph"/>
        <w:numPr>
          <w:ilvl w:val="0"/>
          <w:numId w:val="3"/>
        </w:numPr>
        <w:rPr>
          <w:rFonts w:ascii="Arial" w:hAnsi="Arial" w:cs="Arial"/>
        </w:rPr>
      </w:pPr>
      <w:r w:rsidRPr="00085742">
        <w:rPr>
          <w:rFonts w:ascii="Arial" w:hAnsi="Arial" w:cs="Arial"/>
        </w:rPr>
        <w:t>GRP chapter in the Dispute Settlement Mechanism Chapter. Subjecting it to dispute settlement could potentially infringe upon our government's sovereignty by allowing international adjudication of regulatory disputes. Malaysia supports the new "Non-Application of Dispute Settlement" text proposed by Australia and New Zealand, which prohibits parties from resorting to dispute settlement for matters arising under the GRP chapter.</w:t>
      </w:r>
    </w:p>
    <w:p w14:paraId="7B5EDF68" w14:textId="77777777" w:rsidR="00085742" w:rsidRPr="00085742" w:rsidRDefault="00085742" w:rsidP="00085742">
      <w:pPr>
        <w:pStyle w:val="ListParagraph"/>
        <w:rPr>
          <w:rFonts w:ascii="Arial" w:hAnsi="Arial" w:cs="Arial"/>
        </w:rPr>
      </w:pPr>
    </w:p>
    <w:p w14:paraId="54B61F58" w14:textId="130B3E60" w:rsidR="00A821E6" w:rsidRPr="00085742" w:rsidRDefault="00085742" w:rsidP="00085742">
      <w:pPr>
        <w:pStyle w:val="ListParagraph"/>
        <w:numPr>
          <w:ilvl w:val="0"/>
          <w:numId w:val="3"/>
        </w:numPr>
        <w:rPr>
          <w:rFonts w:ascii="Arial" w:hAnsi="Arial" w:cs="Arial"/>
        </w:rPr>
      </w:pPr>
      <w:r w:rsidRPr="00085742">
        <w:rPr>
          <w:rFonts w:ascii="Arial" w:hAnsi="Arial" w:cs="Arial"/>
        </w:rPr>
        <w:t>R</w:t>
      </w:r>
      <w:r w:rsidR="00A821E6" w:rsidRPr="00085742">
        <w:rPr>
          <w:rFonts w:ascii="Arial" w:hAnsi="Arial" w:cs="Arial"/>
        </w:rPr>
        <w:t>equirement to establish or maintain a single, free website for posting draft regulations and received comments for public review. Presently, Malaysia does not publish draft regulations until they have been presented to the Cabinet.</w:t>
      </w:r>
    </w:p>
    <w:p w14:paraId="0AFEACC6" w14:textId="77777777" w:rsidR="00A821E6" w:rsidRPr="00A821E6" w:rsidRDefault="00A821E6" w:rsidP="00A821E6">
      <w:pPr>
        <w:rPr>
          <w:rFonts w:ascii="Arial" w:hAnsi="Arial" w:cs="Arial"/>
        </w:rPr>
      </w:pPr>
    </w:p>
    <w:p w14:paraId="69AA74F0" w14:textId="6EBD9CC2" w:rsidR="00A821E6" w:rsidRPr="00A821E6" w:rsidRDefault="00A821E6" w:rsidP="00A821E6">
      <w:pPr>
        <w:rPr>
          <w:rFonts w:ascii="Arial" w:hAnsi="Arial" w:cs="Arial"/>
          <w:b/>
          <w:bCs/>
        </w:rPr>
      </w:pPr>
      <w:r w:rsidRPr="00A821E6">
        <w:rPr>
          <w:rFonts w:ascii="Arial" w:hAnsi="Arial" w:cs="Arial"/>
          <w:b/>
          <w:bCs/>
        </w:rPr>
        <w:t>Expected Outcomes of Round 6 Meeting</w:t>
      </w:r>
    </w:p>
    <w:p w14:paraId="75FD0B3F" w14:textId="77777777" w:rsidR="00085742" w:rsidRDefault="00A821E6" w:rsidP="00085742">
      <w:pPr>
        <w:pStyle w:val="ListParagraph"/>
        <w:numPr>
          <w:ilvl w:val="0"/>
          <w:numId w:val="2"/>
        </w:numPr>
        <w:rPr>
          <w:rFonts w:ascii="Arial" w:hAnsi="Arial" w:cs="Arial"/>
        </w:rPr>
      </w:pPr>
      <w:r w:rsidRPr="00085742">
        <w:rPr>
          <w:rFonts w:ascii="Arial" w:hAnsi="Arial" w:cs="Arial"/>
        </w:rPr>
        <w:t>Discussions on the GRP chapters, led by the United States, have been constructive and engaging. To date, seven articles have been finalized, leaving 14 articles for further deliberation in the upcoming IPEF round 6 negotiation meeting in Kuala Lumpur. While achieving consensus on all 14 articles may be challenging, substantial progress is anticipated.</w:t>
      </w:r>
    </w:p>
    <w:p w14:paraId="4141F206" w14:textId="550683D9" w:rsidR="00085742" w:rsidRDefault="00A821E6" w:rsidP="00085742">
      <w:pPr>
        <w:pStyle w:val="ListParagraph"/>
        <w:ind w:left="360"/>
        <w:rPr>
          <w:rFonts w:ascii="Arial" w:hAnsi="Arial" w:cs="Arial"/>
        </w:rPr>
      </w:pPr>
      <w:r w:rsidRPr="00085742">
        <w:rPr>
          <w:rFonts w:ascii="Arial" w:hAnsi="Arial" w:cs="Arial"/>
        </w:rPr>
        <w:t xml:space="preserve"> </w:t>
      </w:r>
    </w:p>
    <w:p w14:paraId="19597067" w14:textId="5E46FB85" w:rsidR="00A821E6" w:rsidRDefault="00A821E6" w:rsidP="00085742">
      <w:pPr>
        <w:pStyle w:val="ListParagraph"/>
        <w:numPr>
          <w:ilvl w:val="0"/>
          <w:numId w:val="2"/>
        </w:numPr>
        <w:rPr>
          <w:rFonts w:ascii="Arial" w:hAnsi="Arial" w:cs="Arial"/>
        </w:rPr>
      </w:pPr>
      <w:r w:rsidRPr="00085742">
        <w:rPr>
          <w:rFonts w:ascii="Arial" w:hAnsi="Arial" w:cs="Arial"/>
        </w:rPr>
        <w:t xml:space="preserve">The outcome will depend on the flexibility of the U.S. bridging text, which could potentially accommodate Malaysia's proposals for moderated obligations. Expectations include discussions on extended transition periods (3 – 5 years) and capacity-building support for areas where compliance with GRP requirements may </w:t>
      </w:r>
      <w:r w:rsidR="00085742">
        <w:rPr>
          <w:rFonts w:ascii="Arial" w:hAnsi="Arial" w:cs="Arial"/>
        </w:rPr>
        <w:t>be</w:t>
      </w:r>
      <w:r w:rsidRPr="00085742">
        <w:rPr>
          <w:rFonts w:ascii="Arial" w:hAnsi="Arial" w:cs="Arial"/>
        </w:rPr>
        <w:t xml:space="preserve"> challenging.</w:t>
      </w:r>
    </w:p>
    <w:p w14:paraId="1B1C2951" w14:textId="77777777" w:rsidR="004C6836" w:rsidRDefault="004C6836" w:rsidP="00A821E6">
      <w:pPr>
        <w:rPr>
          <w:rFonts w:ascii="Arial" w:hAnsi="Arial" w:cs="Arial"/>
          <w:b/>
          <w:bCs/>
        </w:rPr>
      </w:pPr>
    </w:p>
    <w:p w14:paraId="209ABE35" w14:textId="7D7E7532" w:rsidR="002B5684" w:rsidRPr="00A821E6" w:rsidRDefault="002B5684" w:rsidP="00A821E6">
      <w:pPr>
        <w:rPr>
          <w:rFonts w:ascii="Arial" w:hAnsi="Arial" w:cs="Arial"/>
        </w:rPr>
      </w:pPr>
    </w:p>
    <w:sectPr w:rsidR="002B5684" w:rsidRPr="00A821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3A6F"/>
    <w:multiLevelType w:val="hybridMultilevel"/>
    <w:tmpl w:val="0B82DEC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15:restartNumberingAfterBreak="0">
    <w:nsid w:val="12A74E11"/>
    <w:multiLevelType w:val="hybridMultilevel"/>
    <w:tmpl w:val="5A04E43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47402AF8"/>
    <w:multiLevelType w:val="hybridMultilevel"/>
    <w:tmpl w:val="2E98C6B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16cid:durableId="464393420">
    <w:abstractNumId w:val="0"/>
  </w:num>
  <w:num w:numId="2" w16cid:durableId="624459381">
    <w:abstractNumId w:val="1"/>
  </w:num>
  <w:num w:numId="3" w16cid:durableId="14712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E6"/>
    <w:rsid w:val="00085742"/>
    <w:rsid w:val="002B5684"/>
    <w:rsid w:val="003E0BA2"/>
    <w:rsid w:val="004C6836"/>
    <w:rsid w:val="00A11C0F"/>
    <w:rsid w:val="00A821E6"/>
    <w:rsid w:val="00F31E47"/>
    <w:rsid w:val="00F459F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BAC6"/>
  <w15:chartTrackingRefBased/>
  <w15:docId w15:val="{10984870-F7DE-418B-850C-6A48A53E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Alamin Rehan</dc:creator>
  <cp:keywords/>
  <dc:description/>
  <cp:lastModifiedBy>Mohammed Alamin Rehan</cp:lastModifiedBy>
  <cp:revision>2</cp:revision>
  <dcterms:created xsi:type="dcterms:W3CDTF">2023-10-04T06:45:00Z</dcterms:created>
  <dcterms:modified xsi:type="dcterms:W3CDTF">2023-10-04T06:45:00Z</dcterms:modified>
</cp:coreProperties>
</file>