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2951" w14:textId="77777777" w:rsidR="002D778B" w:rsidRDefault="009E0AC9">
      <w:pPr>
        <w:spacing w:before="62" w:line="276" w:lineRule="auto"/>
        <w:ind w:left="2866" w:right="2404" w:hanging="507"/>
        <w:rPr>
          <w:rFonts w:ascii="Arial"/>
          <w:b/>
          <w:sz w:val="24"/>
        </w:rPr>
      </w:pPr>
      <w:r>
        <w:rPr>
          <w:rFonts w:ascii="Arial"/>
          <w:b/>
          <w:sz w:val="24"/>
        </w:rPr>
        <w:t>KERTAS CADANGAN UNTUK PERTIMBANGAN</w:t>
      </w:r>
      <w:r>
        <w:rPr>
          <w:rFonts w:ascii="Arial"/>
          <w:b/>
          <w:spacing w:val="-64"/>
          <w:sz w:val="24"/>
        </w:rPr>
        <w:t xml:space="preserve"> </w:t>
      </w:r>
      <w:r>
        <w:rPr>
          <w:rFonts w:ascii="Arial"/>
          <w:b/>
          <w:sz w:val="24"/>
        </w:rPr>
        <w:t>LEMBAGA</w:t>
      </w:r>
      <w:r>
        <w:rPr>
          <w:rFonts w:ascii="Arial"/>
          <w:b/>
          <w:spacing w:val="-1"/>
          <w:sz w:val="24"/>
        </w:rPr>
        <w:t xml:space="preserve"> </w:t>
      </w:r>
      <w:r>
        <w:rPr>
          <w:rFonts w:ascii="Arial"/>
          <w:b/>
          <w:sz w:val="24"/>
        </w:rPr>
        <w:t>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
        <w:gridCol w:w="4211"/>
        <w:gridCol w:w="16"/>
        <w:gridCol w:w="5699"/>
        <w:gridCol w:w="16"/>
      </w:tblGrid>
      <w:tr w:rsidR="002D778B" w14:paraId="45275BED" w14:textId="77777777" w:rsidTr="006F4608">
        <w:trPr>
          <w:gridBefore w:val="1"/>
          <w:wBefore w:w="16" w:type="dxa"/>
          <w:trHeight w:val="965"/>
        </w:trPr>
        <w:tc>
          <w:tcPr>
            <w:tcW w:w="4227" w:type="dxa"/>
            <w:gridSpan w:val="2"/>
          </w:tcPr>
          <w:p w14:paraId="6CB5BDFF" w14:textId="77777777" w:rsidR="002D778B" w:rsidRDefault="009E0AC9">
            <w:pPr>
              <w:pStyle w:val="TableParagraph"/>
              <w:spacing w:before="233"/>
              <w:ind w:left="107"/>
              <w:rPr>
                <w:rFonts w:ascii="Arial"/>
                <w:b/>
                <w:sz w:val="24"/>
              </w:rPr>
            </w:pPr>
            <w:r>
              <w:rPr>
                <w:rFonts w:ascii="Arial"/>
                <w:b/>
                <w:sz w:val="24"/>
              </w:rPr>
              <w:t>TAJUK</w:t>
            </w:r>
          </w:p>
          <w:p w14:paraId="1346DCD8" w14:textId="77777777" w:rsidR="002D778B" w:rsidRDefault="009E0AC9">
            <w:pPr>
              <w:pStyle w:val="TableParagraph"/>
              <w:spacing w:before="161"/>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715" w:type="dxa"/>
            <w:gridSpan w:val="2"/>
          </w:tcPr>
          <w:p w14:paraId="20931207" w14:textId="17F5DCE1" w:rsidR="002D778B" w:rsidRPr="00A061B9" w:rsidRDefault="00A061B9">
            <w:pPr>
              <w:pStyle w:val="TableParagraph"/>
              <w:spacing w:before="120" w:line="276" w:lineRule="auto"/>
              <w:ind w:left="108" w:right="92"/>
              <w:jc w:val="both"/>
              <w:rPr>
                <w:lang w:val="en-US"/>
              </w:rPr>
            </w:pPr>
            <w:r>
              <w:rPr>
                <w:lang w:val="en-US"/>
              </w:rPr>
              <w:t xml:space="preserve">Stakeholder </w:t>
            </w:r>
            <w:r w:rsidR="0079196C">
              <w:rPr>
                <w:lang w:val="en-US"/>
              </w:rPr>
              <w:t xml:space="preserve">Engagement and </w:t>
            </w:r>
            <w:r w:rsidR="00E84AFB">
              <w:rPr>
                <w:lang w:val="en-US"/>
              </w:rPr>
              <w:t xml:space="preserve">Capacity Building </w:t>
            </w:r>
            <w:r w:rsidR="005169C0">
              <w:rPr>
                <w:lang w:val="en-US"/>
              </w:rPr>
              <w:t xml:space="preserve">on the APEC </w:t>
            </w:r>
            <w:r w:rsidR="00AD3B45">
              <w:rPr>
                <w:lang w:val="en-US"/>
              </w:rPr>
              <w:t>Collaborative Framework</w:t>
            </w:r>
            <w:r w:rsidR="00474756">
              <w:rPr>
                <w:lang w:val="en-US"/>
              </w:rPr>
              <w:t xml:space="preserve"> on ODR </w:t>
            </w:r>
            <w:r w:rsidR="000C3674">
              <w:rPr>
                <w:lang w:val="en-US"/>
              </w:rPr>
              <w:t>to Improve</w:t>
            </w:r>
            <w:r w:rsidR="006D70B5">
              <w:rPr>
                <w:lang w:val="en-US"/>
              </w:rPr>
              <w:t xml:space="preserve"> Cross-Border </w:t>
            </w:r>
            <w:r w:rsidR="0028072C">
              <w:rPr>
                <w:lang w:val="en-US"/>
              </w:rPr>
              <w:t>Trade in Indonesia</w:t>
            </w:r>
          </w:p>
        </w:tc>
      </w:tr>
      <w:tr w:rsidR="002D778B" w14:paraId="68F59E45" w14:textId="77777777" w:rsidTr="006F4608">
        <w:trPr>
          <w:gridBefore w:val="1"/>
          <w:wBefore w:w="16" w:type="dxa"/>
          <w:trHeight w:val="1098"/>
        </w:trPr>
        <w:tc>
          <w:tcPr>
            <w:tcW w:w="4227" w:type="dxa"/>
            <w:gridSpan w:val="2"/>
          </w:tcPr>
          <w:p w14:paraId="11FE7495" w14:textId="77777777" w:rsidR="002D778B" w:rsidRDefault="009E0AC9">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9E0AC9">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715" w:type="dxa"/>
            <w:gridSpan w:val="2"/>
          </w:tcPr>
          <w:p w14:paraId="75DA8EBE" w14:textId="3EBEFDEC" w:rsidR="002D778B" w:rsidRDefault="000F2E6F">
            <w:pPr>
              <w:pStyle w:val="TableParagraph"/>
              <w:spacing w:before="146"/>
              <w:ind w:left="108"/>
            </w:pPr>
            <w:r>
              <w:t>14-15 June</w:t>
            </w:r>
            <w:r w:rsidR="000E0A88">
              <w:t xml:space="preserve"> 2023</w:t>
            </w:r>
          </w:p>
          <w:p w14:paraId="4F78D0F8" w14:textId="130B2010" w:rsidR="00EB0FBD" w:rsidRDefault="007D3433">
            <w:pPr>
              <w:pStyle w:val="TableParagraph"/>
              <w:spacing w:before="146"/>
              <w:ind w:left="108"/>
            </w:pPr>
            <w:r>
              <w:t>Bali, Indonesia</w:t>
            </w:r>
          </w:p>
        </w:tc>
      </w:tr>
      <w:tr w:rsidR="002D778B" w14:paraId="6C3F76B7" w14:textId="77777777" w:rsidTr="006F4608">
        <w:trPr>
          <w:gridAfter w:val="1"/>
          <w:wAfter w:w="16" w:type="dxa"/>
          <w:trHeight w:val="3122"/>
        </w:trPr>
        <w:tc>
          <w:tcPr>
            <w:tcW w:w="4227" w:type="dxa"/>
            <w:gridSpan w:val="2"/>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9E0AC9">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9E0AC9">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715" w:type="dxa"/>
            <w:gridSpan w:val="2"/>
          </w:tcPr>
          <w:p w14:paraId="1AEA3AF9" w14:textId="77777777" w:rsidR="00983752" w:rsidRDefault="00983752" w:rsidP="006F4608">
            <w:pPr>
              <w:pStyle w:val="ListParagraph"/>
              <w:widowControl/>
              <w:numPr>
                <w:ilvl w:val="0"/>
                <w:numId w:val="13"/>
              </w:numPr>
              <w:autoSpaceDE/>
              <w:autoSpaceDN/>
              <w:spacing w:before="0" w:line="259" w:lineRule="auto"/>
              <w:ind w:right="270"/>
              <w:contextualSpacing/>
              <w:jc w:val="both"/>
              <w:rPr>
                <w:rFonts w:ascii="Arial" w:hAnsi="Arial" w:cs="Arial"/>
                <w:lang w:val="en-US"/>
              </w:rPr>
            </w:pPr>
            <w:r>
              <w:rPr>
                <w:rFonts w:ascii="Arial" w:hAnsi="Arial" w:cs="Arial"/>
                <w:lang w:val="en-US"/>
              </w:rPr>
              <w:t xml:space="preserve">Discuss and share </w:t>
            </w:r>
            <w:r w:rsidRPr="00076C03">
              <w:rPr>
                <w:rFonts w:ascii="Arial" w:hAnsi="Arial" w:cs="Arial"/>
                <w:lang w:val="en-US"/>
              </w:rPr>
              <w:t xml:space="preserve">the use of international instruments for this purpose, as well as the extent to which these can be used to resolve cross-border disputes for </w:t>
            </w:r>
            <w:r>
              <w:rPr>
                <w:rFonts w:ascii="Arial" w:hAnsi="Arial" w:cs="Arial"/>
                <w:lang w:val="en-US"/>
              </w:rPr>
              <w:t>M</w:t>
            </w:r>
            <w:r w:rsidRPr="00076C03">
              <w:rPr>
                <w:rFonts w:ascii="Arial" w:hAnsi="Arial" w:cs="Arial"/>
                <w:lang w:val="en-US"/>
              </w:rPr>
              <w:t>SMEs</w:t>
            </w:r>
            <w:r>
              <w:rPr>
                <w:rFonts w:ascii="Arial" w:hAnsi="Arial" w:cs="Arial"/>
                <w:lang w:val="en-US"/>
              </w:rPr>
              <w:t>.</w:t>
            </w:r>
          </w:p>
          <w:p w14:paraId="26E51EDA" w14:textId="77777777" w:rsidR="00983752" w:rsidRDefault="00983752" w:rsidP="006F4608">
            <w:pPr>
              <w:pStyle w:val="ListParagraph"/>
              <w:widowControl/>
              <w:numPr>
                <w:ilvl w:val="0"/>
                <w:numId w:val="13"/>
              </w:numPr>
              <w:autoSpaceDE/>
              <w:autoSpaceDN/>
              <w:spacing w:before="0" w:line="259" w:lineRule="auto"/>
              <w:ind w:right="270"/>
              <w:contextualSpacing/>
              <w:jc w:val="both"/>
              <w:rPr>
                <w:rFonts w:ascii="Arial" w:hAnsi="Arial" w:cs="Arial"/>
                <w:lang w:val="en-US"/>
              </w:rPr>
            </w:pPr>
            <w:r>
              <w:rPr>
                <w:rFonts w:ascii="Arial" w:hAnsi="Arial" w:cs="Arial"/>
                <w:lang w:val="en-US"/>
              </w:rPr>
              <w:t xml:space="preserve">Discuss and share </w:t>
            </w:r>
            <w:r w:rsidRPr="00076C03">
              <w:rPr>
                <w:rFonts w:ascii="Arial" w:hAnsi="Arial" w:cs="Arial"/>
                <w:lang w:val="en-US"/>
              </w:rPr>
              <w:t xml:space="preserve">economies' experiences, especially from ODR providers, in implementing the APEC </w:t>
            </w:r>
            <w:r>
              <w:rPr>
                <w:rFonts w:ascii="Arial" w:hAnsi="Arial" w:cs="Arial"/>
                <w:lang w:val="en-US"/>
              </w:rPr>
              <w:t>C</w:t>
            </w:r>
            <w:r w:rsidRPr="00076C03">
              <w:rPr>
                <w:rFonts w:ascii="Arial" w:hAnsi="Arial" w:cs="Arial"/>
                <w:lang w:val="en-US"/>
              </w:rPr>
              <w:t xml:space="preserve">ollaborative </w:t>
            </w:r>
            <w:r>
              <w:rPr>
                <w:rFonts w:ascii="Arial" w:hAnsi="Arial" w:cs="Arial"/>
                <w:lang w:val="en-US"/>
              </w:rPr>
              <w:t>F</w:t>
            </w:r>
            <w:r w:rsidRPr="00076C03">
              <w:rPr>
                <w:rFonts w:ascii="Arial" w:hAnsi="Arial" w:cs="Arial"/>
                <w:lang w:val="en-US"/>
              </w:rPr>
              <w:t>ramework on ODR, as well as the opportunities, issues, and areas that need to be improved in the futur</w:t>
            </w:r>
            <w:r>
              <w:rPr>
                <w:rFonts w:ascii="Arial" w:hAnsi="Arial" w:cs="Arial"/>
                <w:lang w:val="en-US"/>
              </w:rPr>
              <w:t>e.</w:t>
            </w:r>
          </w:p>
          <w:p w14:paraId="3EDD541B" w14:textId="77777777" w:rsidR="00983752" w:rsidRDefault="00983752" w:rsidP="006F4608">
            <w:pPr>
              <w:pStyle w:val="ListParagraph"/>
              <w:widowControl/>
              <w:numPr>
                <w:ilvl w:val="0"/>
                <w:numId w:val="13"/>
              </w:numPr>
              <w:autoSpaceDE/>
              <w:autoSpaceDN/>
              <w:spacing w:before="0" w:line="259" w:lineRule="auto"/>
              <w:ind w:right="270"/>
              <w:contextualSpacing/>
              <w:jc w:val="both"/>
              <w:rPr>
                <w:rFonts w:ascii="Arial" w:hAnsi="Arial" w:cs="Arial"/>
                <w:lang w:val="en-US"/>
              </w:rPr>
            </w:pPr>
            <w:r>
              <w:rPr>
                <w:rFonts w:ascii="Arial" w:hAnsi="Arial" w:cs="Arial"/>
                <w:lang w:val="en-US"/>
              </w:rPr>
              <w:t>E</w:t>
            </w:r>
            <w:r w:rsidRPr="000A2020">
              <w:rPr>
                <w:rFonts w:ascii="Arial" w:hAnsi="Arial" w:cs="Arial"/>
                <w:lang w:val="en-US"/>
              </w:rPr>
              <w:t>xplor</w:t>
            </w:r>
            <w:r>
              <w:rPr>
                <w:rFonts w:ascii="Arial" w:hAnsi="Arial" w:cs="Arial"/>
                <w:lang w:val="en-US"/>
              </w:rPr>
              <w:t>e</w:t>
            </w:r>
            <w:r w:rsidRPr="000A2020">
              <w:rPr>
                <w:rFonts w:ascii="Arial" w:hAnsi="Arial" w:cs="Arial"/>
                <w:lang w:val="en-US"/>
              </w:rPr>
              <w:t xml:space="preserve"> participants' experiences in sharing insights and perspectives on cross-border dispute resolution, as well as</w:t>
            </w:r>
            <w:r>
              <w:rPr>
                <w:rFonts w:ascii="Arial" w:hAnsi="Arial" w:cs="Arial"/>
                <w:lang w:val="en-US"/>
              </w:rPr>
              <w:t xml:space="preserve"> </w:t>
            </w:r>
            <w:bookmarkStart w:id="0" w:name="_Hlk131170965"/>
            <w:r>
              <w:rPr>
                <w:rFonts w:ascii="Arial" w:hAnsi="Arial" w:cs="Arial"/>
                <w:lang w:val="en-US"/>
              </w:rPr>
              <w:t>the extent to which this can provide</w:t>
            </w:r>
            <w:r w:rsidRPr="000A2020">
              <w:rPr>
                <w:rFonts w:ascii="Arial" w:hAnsi="Arial" w:cs="Arial"/>
                <w:lang w:val="en-US"/>
              </w:rPr>
              <w:t xml:space="preserve"> access to redress for </w:t>
            </w:r>
            <w:r>
              <w:rPr>
                <w:rFonts w:ascii="Arial" w:hAnsi="Arial" w:cs="Arial"/>
                <w:lang w:val="en-US"/>
              </w:rPr>
              <w:t>M</w:t>
            </w:r>
            <w:r w:rsidRPr="000A2020">
              <w:rPr>
                <w:rFonts w:ascii="Arial" w:hAnsi="Arial" w:cs="Arial"/>
                <w:lang w:val="en-US"/>
              </w:rPr>
              <w:t>SMEs</w:t>
            </w:r>
            <w:bookmarkEnd w:id="0"/>
            <w:r>
              <w:rPr>
                <w:rFonts w:ascii="Arial" w:hAnsi="Arial" w:cs="Arial"/>
                <w:lang w:val="en-US"/>
              </w:rPr>
              <w:t>.</w:t>
            </w:r>
          </w:p>
          <w:p w14:paraId="4BF07184" w14:textId="77777777" w:rsidR="00983752" w:rsidRDefault="00983752" w:rsidP="006F4608">
            <w:pPr>
              <w:pStyle w:val="ListParagraph"/>
              <w:widowControl/>
              <w:numPr>
                <w:ilvl w:val="0"/>
                <w:numId w:val="13"/>
              </w:numPr>
              <w:autoSpaceDE/>
              <w:autoSpaceDN/>
              <w:spacing w:before="0" w:line="259" w:lineRule="auto"/>
              <w:ind w:right="270"/>
              <w:contextualSpacing/>
              <w:jc w:val="both"/>
              <w:rPr>
                <w:rFonts w:ascii="Arial" w:hAnsi="Arial" w:cs="Arial"/>
                <w:lang w:val="en-US"/>
              </w:rPr>
            </w:pPr>
            <w:r>
              <w:rPr>
                <w:rFonts w:ascii="Arial" w:hAnsi="Arial" w:cs="Arial"/>
                <w:lang w:val="en-US"/>
              </w:rPr>
              <w:t>E</w:t>
            </w:r>
            <w:r w:rsidRPr="003D5F94">
              <w:rPr>
                <w:rFonts w:ascii="Arial" w:hAnsi="Arial" w:cs="Arial"/>
                <w:lang w:val="en-US"/>
              </w:rPr>
              <w:t xml:space="preserve">xplore the readiness of </w:t>
            </w:r>
            <w:r>
              <w:rPr>
                <w:rFonts w:ascii="Arial" w:hAnsi="Arial" w:cs="Arial"/>
                <w:lang w:val="en-US"/>
              </w:rPr>
              <w:t>Alternative Dispute Resolution (</w:t>
            </w:r>
            <w:r w:rsidRPr="003D5F94">
              <w:rPr>
                <w:rFonts w:ascii="Arial" w:hAnsi="Arial" w:cs="Arial"/>
                <w:lang w:val="en-US"/>
              </w:rPr>
              <w:t>ADR</w:t>
            </w:r>
            <w:r>
              <w:rPr>
                <w:rFonts w:ascii="Arial" w:hAnsi="Arial" w:cs="Arial"/>
                <w:lang w:val="en-US"/>
              </w:rPr>
              <w:t>)</w:t>
            </w:r>
            <w:r w:rsidRPr="003D5F94">
              <w:rPr>
                <w:rFonts w:ascii="Arial" w:hAnsi="Arial" w:cs="Arial"/>
                <w:lang w:val="en-US"/>
              </w:rPr>
              <w:t xml:space="preserve"> institutions or ODR providers (including start-ups) in accommodating cross-border </w:t>
            </w:r>
            <w:r>
              <w:rPr>
                <w:rFonts w:ascii="Arial" w:hAnsi="Arial" w:cs="Arial"/>
                <w:lang w:val="en-US"/>
              </w:rPr>
              <w:t>M</w:t>
            </w:r>
            <w:r w:rsidRPr="003D5F94">
              <w:rPr>
                <w:rFonts w:ascii="Arial" w:hAnsi="Arial" w:cs="Arial"/>
                <w:lang w:val="en-US"/>
              </w:rPr>
              <w:t xml:space="preserve">SMEs dispute resolution using the APEC </w:t>
            </w:r>
            <w:r>
              <w:rPr>
                <w:rFonts w:ascii="Arial" w:hAnsi="Arial" w:cs="Arial"/>
                <w:lang w:val="en-US"/>
              </w:rPr>
              <w:t>C</w:t>
            </w:r>
            <w:r w:rsidRPr="003D5F94">
              <w:rPr>
                <w:rFonts w:ascii="Arial" w:hAnsi="Arial" w:cs="Arial"/>
                <w:lang w:val="en-US"/>
              </w:rPr>
              <w:t xml:space="preserve">ollaborative </w:t>
            </w:r>
            <w:r>
              <w:rPr>
                <w:rFonts w:ascii="Arial" w:hAnsi="Arial" w:cs="Arial"/>
                <w:lang w:val="en-US"/>
              </w:rPr>
              <w:t>F</w:t>
            </w:r>
            <w:r w:rsidRPr="003D5F94">
              <w:rPr>
                <w:rFonts w:ascii="Arial" w:hAnsi="Arial" w:cs="Arial"/>
                <w:lang w:val="en-US"/>
              </w:rPr>
              <w:t>ramework for ODR</w:t>
            </w:r>
            <w:r>
              <w:rPr>
                <w:rFonts w:ascii="Arial" w:hAnsi="Arial" w:cs="Arial"/>
                <w:lang w:val="en-US"/>
              </w:rPr>
              <w:t>.</w:t>
            </w:r>
          </w:p>
          <w:p w14:paraId="68A3BABB" w14:textId="5D00DB87" w:rsidR="002D778B" w:rsidRPr="00983752" w:rsidRDefault="00983752" w:rsidP="006F4608">
            <w:pPr>
              <w:pStyle w:val="ListParagraph"/>
              <w:widowControl/>
              <w:numPr>
                <w:ilvl w:val="0"/>
                <w:numId w:val="13"/>
              </w:numPr>
              <w:autoSpaceDE/>
              <w:autoSpaceDN/>
              <w:spacing w:before="0" w:line="259" w:lineRule="auto"/>
              <w:ind w:right="270"/>
              <w:contextualSpacing/>
              <w:jc w:val="both"/>
              <w:rPr>
                <w:rFonts w:ascii="Arial" w:hAnsi="Arial" w:cs="Arial"/>
                <w:lang w:val="en-US"/>
              </w:rPr>
            </w:pPr>
            <w:r>
              <w:rPr>
                <w:rFonts w:ascii="Arial" w:hAnsi="Arial" w:cs="Arial"/>
                <w:lang w:val="en-US"/>
              </w:rPr>
              <w:t>E</w:t>
            </w:r>
            <w:r w:rsidRPr="003C4465">
              <w:rPr>
                <w:rFonts w:ascii="Arial" w:hAnsi="Arial" w:cs="Arial"/>
                <w:lang w:val="en-US"/>
              </w:rPr>
              <w:t xml:space="preserve">xplore stakeholder perspectives on the </w:t>
            </w:r>
            <w:r>
              <w:rPr>
                <w:rFonts w:ascii="Arial" w:hAnsi="Arial" w:cs="Arial"/>
                <w:lang w:val="en-US"/>
              </w:rPr>
              <w:t>prospects</w:t>
            </w:r>
            <w:r w:rsidRPr="003C4465">
              <w:rPr>
                <w:rFonts w:ascii="Arial" w:hAnsi="Arial" w:cs="Arial"/>
                <w:lang w:val="en-US"/>
              </w:rPr>
              <w:t xml:space="preserve"> and challenges of adopting </w:t>
            </w:r>
            <w:r>
              <w:rPr>
                <w:rFonts w:ascii="Arial" w:hAnsi="Arial" w:cs="Arial"/>
                <w:lang w:val="en-US"/>
              </w:rPr>
              <w:t xml:space="preserve">and implementing </w:t>
            </w:r>
            <w:r w:rsidRPr="003C4465">
              <w:rPr>
                <w:rFonts w:ascii="Arial" w:hAnsi="Arial" w:cs="Arial"/>
                <w:lang w:val="en-US"/>
              </w:rPr>
              <w:t xml:space="preserve">the APEC </w:t>
            </w:r>
            <w:r>
              <w:rPr>
                <w:rFonts w:ascii="Arial" w:hAnsi="Arial" w:cs="Arial"/>
                <w:lang w:val="en-US"/>
              </w:rPr>
              <w:t>C</w:t>
            </w:r>
            <w:r w:rsidRPr="003C4465">
              <w:rPr>
                <w:rFonts w:ascii="Arial" w:hAnsi="Arial" w:cs="Arial"/>
                <w:lang w:val="en-US"/>
              </w:rPr>
              <w:t xml:space="preserve">ollaborative </w:t>
            </w:r>
            <w:r>
              <w:rPr>
                <w:rFonts w:ascii="Arial" w:hAnsi="Arial" w:cs="Arial"/>
                <w:lang w:val="en-US"/>
              </w:rPr>
              <w:t>F</w:t>
            </w:r>
            <w:r w:rsidRPr="003C4465">
              <w:rPr>
                <w:rFonts w:ascii="Arial" w:hAnsi="Arial" w:cs="Arial"/>
                <w:lang w:val="en-US"/>
              </w:rPr>
              <w:t xml:space="preserve">ramework </w:t>
            </w:r>
            <w:r>
              <w:rPr>
                <w:rFonts w:ascii="Arial" w:hAnsi="Arial" w:cs="Arial"/>
                <w:lang w:val="en-US"/>
              </w:rPr>
              <w:t>on</w:t>
            </w:r>
            <w:r w:rsidRPr="003C4465">
              <w:rPr>
                <w:rFonts w:ascii="Arial" w:hAnsi="Arial" w:cs="Arial"/>
                <w:lang w:val="en-US"/>
              </w:rPr>
              <w:t xml:space="preserve"> ODR in Indonesia</w:t>
            </w:r>
            <w:r>
              <w:rPr>
                <w:rFonts w:ascii="Arial" w:hAnsi="Arial" w:cs="Arial"/>
                <w:lang w:val="en-US"/>
              </w:rPr>
              <w:t>.</w:t>
            </w:r>
          </w:p>
        </w:tc>
      </w:tr>
      <w:tr w:rsidR="002D778B" w14:paraId="681E61B3" w14:textId="77777777" w:rsidTr="006F4608">
        <w:trPr>
          <w:gridAfter w:val="1"/>
          <w:wAfter w:w="16" w:type="dxa"/>
          <w:trHeight w:val="2131"/>
        </w:trPr>
        <w:tc>
          <w:tcPr>
            <w:tcW w:w="4227" w:type="dxa"/>
            <w:gridSpan w:val="2"/>
          </w:tcPr>
          <w:p w14:paraId="59BA4211" w14:textId="77777777" w:rsidR="002D778B" w:rsidRDefault="009E0AC9">
            <w:pPr>
              <w:pStyle w:val="TableParagraph"/>
              <w:spacing w:before="130"/>
              <w:ind w:left="107"/>
              <w:rPr>
                <w:rFonts w:ascii="Arial"/>
                <w:b/>
                <w:sz w:val="24"/>
              </w:rPr>
            </w:pPr>
            <w:r>
              <w:rPr>
                <w:rFonts w:ascii="Arial"/>
                <w:b/>
                <w:sz w:val="24"/>
              </w:rPr>
              <w:t>JUSTIFIKASI</w:t>
            </w:r>
          </w:p>
          <w:p w14:paraId="59855C1E" w14:textId="77777777" w:rsidR="002D778B" w:rsidRDefault="009E0AC9">
            <w:pPr>
              <w:pStyle w:val="TableParagraph"/>
              <w:spacing w:before="161" w:line="276" w:lineRule="auto"/>
              <w:ind w:left="107" w:right="549"/>
              <w:rPr>
                <w:sz w:val="16"/>
              </w:rPr>
            </w:pPr>
            <w:r>
              <w:rPr>
                <w:color w:val="2E5395"/>
                <w:sz w:val="16"/>
              </w:rPr>
              <w:t>Keterangan: Penjelasan yang menyokong kepada</w:t>
            </w:r>
            <w:r>
              <w:rPr>
                <w:color w:val="2E5395"/>
                <w:spacing w:val="-42"/>
                <w:sz w:val="16"/>
              </w:rPr>
              <w:t xml:space="preserve"> </w:t>
            </w:r>
            <w:r>
              <w:rPr>
                <w:color w:val="2E5395"/>
                <w:sz w:val="16"/>
              </w:rPr>
              <w:t>pelaksanaan</w:t>
            </w:r>
            <w:r>
              <w:rPr>
                <w:color w:val="2E5395"/>
                <w:spacing w:val="-1"/>
                <w:sz w:val="16"/>
              </w:rPr>
              <w:t xml:space="preserve"> </w:t>
            </w:r>
            <w:r>
              <w:rPr>
                <w:color w:val="2E5395"/>
                <w:sz w:val="16"/>
              </w:rPr>
              <w:t>projek/</w:t>
            </w:r>
            <w:r>
              <w:rPr>
                <w:color w:val="2E5395"/>
                <w:spacing w:val="-1"/>
                <w:sz w:val="16"/>
              </w:rPr>
              <w:t xml:space="preserve"> </w:t>
            </w:r>
            <w:r>
              <w:rPr>
                <w:color w:val="2E5395"/>
                <w:sz w:val="16"/>
              </w:rPr>
              <w:t>cadangan</w:t>
            </w:r>
          </w:p>
        </w:tc>
        <w:tc>
          <w:tcPr>
            <w:tcW w:w="5715" w:type="dxa"/>
            <w:gridSpan w:val="2"/>
          </w:tcPr>
          <w:p w14:paraId="649B1312" w14:textId="121176E3" w:rsidR="009F7449" w:rsidRDefault="009F7449" w:rsidP="006F4608">
            <w:pPr>
              <w:pStyle w:val="ListParagraph"/>
              <w:numPr>
                <w:ilvl w:val="0"/>
                <w:numId w:val="28"/>
              </w:numPr>
              <w:ind w:left="777" w:right="270" w:hanging="275"/>
              <w:jc w:val="both"/>
              <w:rPr>
                <w:rFonts w:ascii="Arial" w:eastAsia="Arial" w:hAnsi="Arial" w:cs="Arial"/>
              </w:rPr>
            </w:pPr>
            <w:r w:rsidRPr="009F7449">
              <w:rPr>
                <w:rFonts w:ascii="Arial" w:eastAsia="Arial" w:hAnsi="Arial" w:cs="Arial"/>
              </w:rPr>
              <w:t xml:space="preserve">MSMEs comprise approximately 99.9% of all businesses in Indonesia. A substantial proportion of MSMEs (77%) is engaged in cross-border trade, including e-commerce. At the same time, many local MSMEs face challenges in dispute resolution, particularly in cross-border business-to-business (B2B) disputes. The challenges emerge in the Indonesian setting for one simple reason: local businesses believe that dispute resolution through conventional arbitration procedures is a costly alternative that, for efficiency reasons, most MSMEs would like to avoid. </w:t>
            </w:r>
            <w:r w:rsidR="002635BF">
              <w:rPr>
                <w:rFonts w:ascii="Arial" w:eastAsia="Arial" w:hAnsi="Arial" w:cs="Arial"/>
              </w:rPr>
              <w:t>M</w:t>
            </w:r>
            <w:r w:rsidRPr="009F7449">
              <w:rPr>
                <w:rFonts w:ascii="Arial" w:eastAsia="Arial" w:hAnsi="Arial" w:cs="Arial"/>
              </w:rPr>
              <w:t xml:space="preserve">any cross-border business disputes among MSMEs go unsolved, making resolving cross-border disputes a possible risk and a difficult undertaking. </w:t>
            </w:r>
          </w:p>
          <w:p w14:paraId="15983013" w14:textId="77777777" w:rsidR="006F4608" w:rsidRDefault="006F4608" w:rsidP="006F4608">
            <w:pPr>
              <w:pStyle w:val="ListParagraph"/>
              <w:ind w:left="777" w:right="270" w:firstLine="0"/>
              <w:jc w:val="both"/>
              <w:rPr>
                <w:rFonts w:ascii="Arial" w:eastAsia="Arial" w:hAnsi="Arial" w:cs="Arial"/>
              </w:rPr>
            </w:pPr>
          </w:p>
          <w:p w14:paraId="08E1E7D2" w14:textId="77777777" w:rsidR="00456128" w:rsidRDefault="002635BF" w:rsidP="006F4608">
            <w:pPr>
              <w:pStyle w:val="ListParagraph"/>
              <w:numPr>
                <w:ilvl w:val="0"/>
                <w:numId w:val="28"/>
              </w:numPr>
              <w:ind w:left="777" w:right="270" w:hanging="275"/>
              <w:jc w:val="both"/>
              <w:rPr>
                <w:rFonts w:ascii="Arial" w:eastAsia="Arial" w:hAnsi="Arial" w:cs="Arial"/>
              </w:rPr>
            </w:pPr>
            <w:r>
              <w:rPr>
                <w:rFonts w:ascii="Arial" w:eastAsia="Arial" w:hAnsi="Arial" w:cs="Arial"/>
              </w:rPr>
              <w:t>The o</w:t>
            </w:r>
            <w:r w:rsidR="009F7449" w:rsidRPr="009F7449">
              <w:rPr>
                <w:rFonts w:ascii="Arial" w:eastAsia="Arial" w:hAnsi="Arial" w:cs="Arial"/>
              </w:rPr>
              <w:t xml:space="preserve">utbreak of the COVID-19 pandemic between 2020 and 2022 offered the impetus for a huge transition in business practices to become more effective, efficient, and adaptable. </w:t>
            </w:r>
            <w:r w:rsidR="007D1FED">
              <w:rPr>
                <w:rFonts w:ascii="Arial" w:eastAsia="Arial" w:hAnsi="Arial" w:cs="Arial"/>
              </w:rPr>
              <w:t>Hence</w:t>
            </w:r>
            <w:r w:rsidR="009F7449" w:rsidRPr="009F7449">
              <w:rPr>
                <w:rFonts w:ascii="Arial" w:eastAsia="Arial" w:hAnsi="Arial" w:cs="Arial"/>
              </w:rPr>
              <w:t xml:space="preserve">, the APEC Online Dispute Resolution (ODR) Collaborative Framework existed prior to the pandemic and encouraged the use of digital technologies to address cross-border B2B disputes. </w:t>
            </w:r>
          </w:p>
          <w:p w14:paraId="636A9337" w14:textId="77777777" w:rsidR="006F4608" w:rsidRPr="006F4608" w:rsidRDefault="006F4608" w:rsidP="006F4608">
            <w:pPr>
              <w:pStyle w:val="ListParagraph"/>
              <w:ind w:right="270"/>
              <w:rPr>
                <w:rFonts w:ascii="Arial" w:eastAsia="Arial" w:hAnsi="Arial" w:cs="Arial"/>
              </w:rPr>
            </w:pPr>
          </w:p>
          <w:p w14:paraId="2C377A93" w14:textId="27CE137A" w:rsidR="009F7449" w:rsidRDefault="009F7449" w:rsidP="006F4608">
            <w:pPr>
              <w:pStyle w:val="ListParagraph"/>
              <w:numPr>
                <w:ilvl w:val="0"/>
                <w:numId w:val="28"/>
              </w:numPr>
              <w:ind w:left="777" w:right="270" w:hanging="275"/>
              <w:jc w:val="both"/>
              <w:rPr>
                <w:rFonts w:ascii="Arial" w:eastAsia="Arial" w:hAnsi="Arial" w:cs="Arial"/>
              </w:rPr>
            </w:pPr>
            <w:r w:rsidRPr="009F7449">
              <w:rPr>
                <w:rFonts w:ascii="Arial" w:eastAsia="Arial" w:hAnsi="Arial" w:cs="Arial"/>
              </w:rPr>
              <w:t>The Framework is one of the options for resolving commercial conflicts in an innovative manner. This Framework has the potential to provide an affordable online cross-border dispute resolution option for MSMEs in APEC economies, particularly those with low-value disputes. This approach, however, has received little exposure and acknowledgment, even in Indonesia. The result of the ODR study emphasizes the significance of further study into the ODR Framework in terms of regulation, infrastructure, and beneficiaries</w:t>
            </w:r>
            <w:r w:rsidR="00992F38">
              <w:rPr>
                <w:rFonts w:ascii="Arial" w:eastAsia="Arial" w:hAnsi="Arial" w:cs="Arial"/>
              </w:rPr>
              <w:t>.</w:t>
            </w:r>
          </w:p>
          <w:p w14:paraId="6C2BD1D9" w14:textId="7CA1C1F7" w:rsidR="002D778B" w:rsidRPr="003B00D2" w:rsidRDefault="002D778B" w:rsidP="006F4608">
            <w:pPr>
              <w:pStyle w:val="ListParagraph"/>
              <w:ind w:left="777" w:right="270" w:firstLine="0"/>
              <w:rPr>
                <w:rFonts w:ascii="Arial" w:hAnsi="Arial" w:cs="Arial"/>
                <w:bCs/>
                <w:szCs w:val="26"/>
              </w:rPr>
            </w:pPr>
          </w:p>
        </w:tc>
      </w:tr>
      <w:tr w:rsidR="005D2815" w14:paraId="7F79465A" w14:textId="77777777" w:rsidTr="006F4608">
        <w:trPr>
          <w:gridBefore w:val="1"/>
          <w:wBefore w:w="16" w:type="dxa"/>
          <w:trHeight w:val="1255"/>
        </w:trPr>
        <w:tc>
          <w:tcPr>
            <w:tcW w:w="4227" w:type="dxa"/>
            <w:gridSpan w:val="2"/>
            <w:vAlign w:val="center"/>
          </w:tcPr>
          <w:p w14:paraId="415088B6" w14:textId="77777777" w:rsidR="005D2815" w:rsidRDefault="005D2815" w:rsidP="005D2815">
            <w:pPr>
              <w:pStyle w:val="TableParagraph"/>
              <w:spacing w:before="1"/>
              <w:ind w:left="107"/>
              <w:rPr>
                <w:rFonts w:ascii="Arial"/>
                <w:b/>
                <w:sz w:val="24"/>
              </w:rPr>
            </w:pPr>
            <w:r>
              <w:rPr>
                <w:rFonts w:ascii="Arial"/>
                <w:b/>
                <w:sz w:val="24"/>
              </w:rPr>
              <w:lastRenderedPageBreak/>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715" w:type="dxa"/>
            <w:gridSpan w:val="2"/>
            <w:vAlign w:val="center"/>
          </w:tcPr>
          <w:p w14:paraId="3B3871FA" w14:textId="5F8738B3" w:rsidR="005D2815" w:rsidRDefault="00EF3F2F" w:rsidP="00682485">
            <w:pPr>
              <w:pStyle w:val="TableParagraph"/>
              <w:spacing w:before="52"/>
              <w:ind w:left="108" w:right="90"/>
              <w:rPr>
                <w:spacing w:val="-1"/>
              </w:rPr>
            </w:pPr>
            <w:r>
              <w:rPr>
                <w:rFonts w:ascii="Arial" w:hAnsi="Arial" w:cs="Arial"/>
                <w:spacing w:val="1"/>
              </w:rPr>
              <w:t>E</w:t>
            </w:r>
            <w:r w:rsidR="00D00F59" w:rsidRPr="00764C3C">
              <w:rPr>
                <w:rFonts w:ascii="Arial" w:hAnsi="Arial" w:cs="Arial"/>
                <w:spacing w:val="1"/>
              </w:rPr>
              <w:t>conomies are encouraged</w:t>
            </w:r>
            <w:r w:rsidR="006F4608">
              <w:rPr>
                <w:rFonts w:ascii="Arial" w:hAnsi="Arial" w:cs="Arial"/>
                <w:spacing w:val="1"/>
              </w:rPr>
              <w:t xml:space="preserve"> by APEC</w:t>
            </w:r>
            <w:r w:rsidR="00D00F59" w:rsidRPr="00764C3C">
              <w:rPr>
                <w:rFonts w:ascii="Arial" w:hAnsi="Arial" w:cs="Arial"/>
                <w:spacing w:val="1"/>
              </w:rPr>
              <w:t xml:space="preserve"> to nominate representatives </w:t>
            </w:r>
            <w:r w:rsidR="00D00F59">
              <w:rPr>
                <w:rFonts w:ascii="Arial" w:hAnsi="Arial" w:cs="Arial"/>
                <w:spacing w:val="1"/>
              </w:rPr>
              <w:t xml:space="preserve">who are </w:t>
            </w:r>
            <w:r w:rsidR="00D00F59" w:rsidRPr="00764C3C">
              <w:rPr>
                <w:rFonts w:ascii="Arial" w:hAnsi="Arial" w:cs="Arial"/>
                <w:spacing w:val="1"/>
              </w:rPr>
              <w:t xml:space="preserve">policymakers and government officials responsible for the design and implementation of </w:t>
            </w:r>
            <w:r w:rsidR="00D00F59">
              <w:rPr>
                <w:rFonts w:ascii="Arial" w:hAnsi="Arial" w:cs="Arial"/>
                <w:spacing w:val="1"/>
              </w:rPr>
              <w:t>policies</w:t>
            </w:r>
            <w:r>
              <w:rPr>
                <w:rFonts w:ascii="Arial" w:hAnsi="Arial" w:cs="Arial"/>
                <w:spacing w:val="1"/>
              </w:rPr>
              <w:t xml:space="preserve"> to facilitate fruitful and meaningful discussions</w:t>
            </w:r>
            <w:r w:rsidR="00D00F59">
              <w:rPr>
                <w:rFonts w:ascii="Arial" w:hAnsi="Arial" w:cs="Arial"/>
                <w:spacing w:val="1"/>
              </w:rPr>
              <w:t xml:space="preserve"> related to ODR.</w:t>
            </w:r>
          </w:p>
        </w:tc>
      </w:tr>
      <w:tr w:rsidR="002D778B" w14:paraId="4D87CC49" w14:textId="77777777" w:rsidTr="006F4608">
        <w:trPr>
          <w:gridBefore w:val="1"/>
          <w:wBefore w:w="16" w:type="dxa"/>
          <w:trHeight w:val="1693"/>
        </w:trPr>
        <w:tc>
          <w:tcPr>
            <w:tcW w:w="4227" w:type="dxa"/>
            <w:gridSpan w:val="2"/>
          </w:tcPr>
          <w:p w14:paraId="4EDBCE10" w14:textId="77777777" w:rsidR="002D778B" w:rsidRDefault="009E0AC9">
            <w:pPr>
              <w:pStyle w:val="TableParagraph"/>
              <w:spacing w:before="154" w:line="276" w:lineRule="auto"/>
              <w:ind w:left="107" w:right="1223"/>
              <w:rPr>
                <w:rFonts w:ascii="Arial"/>
                <w:b/>
                <w:sz w:val="24"/>
              </w:rPr>
            </w:pPr>
            <w:r>
              <w:rPr>
                <w:rFonts w:ascii="Arial"/>
                <w:b/>
                <w:i/>
                <w:sz w:val="24"/>
              </w:rPr>
              <w:t>STAKEHOLDERS</w:t>
            </w:r>
            <w:r>
              <w:rPr>
                <w:rFonts w:ascii="Arial"/>
                <w:b/>
                <w:sz w:val="24"/>
              </w:rPr>
              <w:t>/ PIHAK</w:t>
            </w:r>
            <w:r>
              <w:rPr>
                <w:rFonts w:ascii="Arial"/>
                <w:b/>
                <w:spacing w:val="-65"/>
                <w:sz w:val="24"/>
              </w:rPr>
              <w:t xml:space="preserve"> </w:t>
            </w:r>
            <w:r>
              <w:rPr>
                <w:rFonts w:ascii="Arial"/>
                <w:b/>
                <w:sz w:val="24"/>
              </w:rPr>
              <w:t>BERKEPENTINGAN</w:t>
            </w:r>
          </w:p>
          <w:p w14:paraId="617D1127" w14:textId="77777777" w:rsidR="002D778B" w:rsidRDefault="009E0AC9">
            <w:pPr>
              <w:pStyle w:val="TableParagraph"/>
              <w:spacing w:before="119" w:line="276" w:lineRule="auto"/>
              <w:ind w:left="107" w:right="425"/>
              <w:rPr>
                <w:sz w:val="16"/>
              </w:rPr>
            </w:pPr>
            <w:r>
              <w:rPr>
                <w:color w:val="2E5395"/>
                <w:sz w:val="16"/>
              </w:rPr>
              <w:t>Keterangan: Pihak atau kumpulan yang menerima</w:t>
            </w:r>
            <w:r>
              <w:rPr>
                <w:color w:val="2E5395"/>
                <w:spacing w:val="1"/>
                <w:sz w:val="16"/>
              </w:rPr>
              <w:t xml:space="preserve"> </w:t>
            </w:r>
            <w:r>
              <w:rPr>
                <w:color w:val="2E5395"/>
                <w:sz w:val="16"/>
              </w:rPr>
              <w:t>kesan positif mahupun negatif daripada projek yang</w:t>
            </w:r>
            <w:r>
              <w:rPr>
                <w:color w:val="2E5395"/>
                <w:spacing w:val="-42"/>
                <w:sz w:val="16"/>
              </w:rPr>
              <w:t xml:space="preserve"> </w:t>
            </w:r>
            <w:r>
              <w:rPr>
                <w:color w:val="2E5395"/>
                <w:sz w:val="16"/>
              </w:rPr>
              <w:t>dijalankan</w:t>
            </w:r>
          </w:p>
        </w:tc>
        <w:tc>
          <w:tcPr>
            <w:tcW w:w="5715" w:type="dxa"/>
            <w:gridSpan w:val="2"/>
          </w:tcPr>
          <w:p w14:paraId="2F98D138" w14:textId="50968566" w:rsidR="00272B42" w:rsidRDefault="00272B42" w:rsidP="00682485">
            <w:pPr>
              <w:pStyle w:val="TableParagraph"/>
              <w:numPr>
                <w:ilvl w:val="0"/>
                <w:numId w:val="16"/>
              </w:numPr>
              <w:tabs>
                <w:tab w:val="left" w:pos="360"/>
              </w:tabs>
              <w:spacing w:before="38"/>
              <w:ind w:left="889" w:hanging="567"/>
            </w:pPr>
            <w:r>
              <w:t>Ministries and agencies</w:t>
            </w:r>
            <w:r w:rsidR="00041B99">
              <w:t>;</w:t>
            </w:r>
          </w:p>
          <w:p w14:paraId="6134D80A" w14:textId="39887132" w:rsidR="00272B42" w:rsidRDefault="00272B42" w:rsidP="00682485">
            <w:pPr>
              <w:pStyle w:val="TableParagraph"/>
              <w:numPr>
                <w:ilvl w:val="0"/>
                <w:numId w:val="16"/>
              </w:numPr>
              <w:tabs>
                <w:tab w:val="left" w:pos="360"/>
              </w:tabs>
              <w:spacing w:before="38"/>
              <w:ind w:left="889" w:hanging="567"/>
            </w:pPr>
            <w:r>
              <w:t>States Government</w:t>
            </w:r>
            <w:r w:rsidR="00041B99">
              <w:t>;</w:t>
            </w:r>
          </w:p>
          <w:p w14:paraId="13A0B550" w14:textId="426B6E85" w:rsidR="00272B42" w:rsidRDefault="00272B42" w:rsidP="00682485">
            <w:pPr>
              <w:pStyle w:val="TableParagraph"/>
              <w:numPr>
                <w:ilvl w:val="0"/>
                <w:numId w:val="16"/>
              </w:numPr>
              <w:tabs>
                <w:tab w:val="left" w:pos="360"/>
              </w:tabs>
              <w:spacing w:before="38"/>
              <w:ind w:left="889" w:hanging="567"/>
            </w:pPr>
            <w:r>
              <w:t>Local Authorities</w:t>
            </w:r>
            <w:r w:rsidR="00041B99">
              <w:t>;</w:t>
            </w:r>
          </w:p>
          <w:p w14:paraId="52C828CB" w14:textId="0B5E6434" w:rsidR="003B00D2" w:rsidRDefault="00272B42" w:rsidP="00272B42">
            <w:pPr>
              <w:pStyle w:val="TableParagraph"/>
              <w:numPr>
                <w:ilvl w:val="0"/>
                <w:numId w:val="16"/>
              </w:numPr>
              <w:tabs>
                <w:tab w:val="left" w:pos="360"/>
              </w:tabs>
              <w:spacing w:before="38"/>
              <w:ind w:left="889" w:hanging="567"/>
            </w:pPr>
            <w:r>
              <w:t>Business Associations</w:t>
            </w:r>
            <w:r w:rsidR="00041B99">
              <w:t>; and</w:t>
            </w:r>
          </w:p>
          <w:p w14:paraId="2099F63A" w14:textId="3F36C8B3" w:rsidR="00272B42" w:rsidRDefault="00272B42" w:rsidP="00272B42">
            <w:pPr>
              <w:pStyle w:val="TableParagraph"/>
              <w:numPr>
                <w:ilvl w:val="0"/>
                <w:numId w:val="16"/>
              </w:numPr>
              <w:tabs>
                <w:tab w:val="left" w:pos="360"/>
              </w:tabs>
              <w:spacing w:before="38"/>
              <w:ind w:left="889" w:hanging="567"/>
            </w:pPr>
            <w:r>
              <w:t>APEC economies</w:t>
            </w:r>
            <w:r w:rsidR="00041B99">
              <w:t>.</w:t>
            </w:r>
          </w:p>
        </w:tc>
      </w:tr>
      <w:tr w:rsidR="002D778B" w14:paraId="32BE6BF1" w14:textId="77777777" w:rsidTr="006F4608">
        <w:trPr>
          <w:gridBefore w:val="1"/>
          <w:wBefore w:w="16" w:type="dxa"/>
          <w:trHeight w:val="841"/>
        </w:trPr>
        <w:tc>
          <w:tcPr>
            <w:tcW w:w="4227" w:type="dxa"/>
            <w:gridSpan w:val="2"/>
          </w:tcPr>
          <w:p w14:paraId="6DB4F5B7" w14:textId="77777777" w:rsidR="002D778B" w:rsidRDefault="002D778B">
            <w:pPr>
              <w:pStyle w:val="TableParagraph"/>
              <w:spacing w:before="2"/>
              <w:rPr>
                <w:rFonts w:ascii="Arial"/>
                <w:b/>
                <w:sz w:val="33"/>
              </w:rPr>
            </w:pPr>
          </w:p>
          <w:p w14:paraId="52436E95" w14:textId="77777777" w:rsidR="002D778B" w:rsidRDefault="009E0AC9">
            <w:pPr>
              <w:pStyle w:val="TableParagraph"/>
              <w:ind w:left="107"/>
              <w:rPr>
                <w:rFonts w:ascii="Arial"/>
                <w:b/>
                <w:i/>
                <w:sz w:val="24"/>
              </w:rPr>
            </w:pPr>
            <w:r>
              <w:rPr>
                <w:rFonts w:ascii="Arial"/>
                <w:b/>
                <w:sz w:val="24"/>
              </w:rPr>
              <w:t>JANGKAAN</w:t>
            </w:r>
            <w:r>
              <w:rPr>
                <w:rFonts w:ascii="Arial"/>
                <w:b/>
                <w:spacing w:val="-2"/>
                <w:sz w:val="24"/>
              </w:rPr>
              <w:t xml:space="preserve"> </w:t>
            </w:r>
            <w:r>
              <w:rPr>
                <w:rFonts w:ascii="Arial"/>
                <w:b/>
                <w:sz w:val="24"/>
              </w:rPr>
              <w:t>HASIL/</w:t>
            </w:r>
            <w:r>
              <w:rPr>
                <w:rFonts w:ascii="Arial"/>
                <w:b/>
                <w:spacing w:val="1"/>
                <w:sz w:val="24"/>
              </w:rPr>
              <w:t xml:space="preserve"> </w:t>
            </w:r>
            <w:r>
              <w:rPr>
                <w:rFonts w:ascii="Arial"/>
                <w:b/>
                <w:i/>
                <w:sz w:val="24"/>
              </w:rPr>
              <w:t>OUTCOME</w:t>
            </w:r>
          </w:p>
          <w:p w14:paraId="7FF622C4" w14:textId="77777777" w:rsidR="002D778B" w:rsidRDefault="009E0AC9">
            <w:pPr>
              <w:pStyle w:val="TableParagraph"/>
              <w:spacing w:before="162" w:line="276" w:lineRule="auto"/>
              <w:ind w:left="107" w:right="149"/>
              <w:rPr>
                <w:sz w:val="16"/>
              </w:rPr>
            </w:pPr>
            <w:r>
              <w:rPr>
                <w:color w:val="2E5395"/>
                <w:sz w:val="16"/>
              </w:rPr>
              <w:t>Keterangan: Apa yang MPC perlu capai/ faedah-faedah</w:t>
            </w:r>
            <w:r>
              <w:rPr>
                <w:color w:val="2E5395"/>
                <w:spacing w:val="-42"/>
                <w:sz w:val="16"/>
              </w:rPr>
              <w:t xml:space="preserve"> </w:t>
            </w:r>
            <w:r>
              <w:rPr>
                <w:color w:val="2E5395"/>
                <w:sz w:val="16"/>
              </w:rPr>
              <w:t>jangka pendek dan jangka panjang hasil dari intervensi</w:t>
            </w:r>
            <w:r>
              <w:rPr>
                <w:color w:val="2E5395"/>
                <w:spacing w:val="1"/>
                <w:sz w:val="16"/>
              </w:rPr>
              <w:t xml:space="preserve"> </w:t>
            </w:r>
            <w:r>
              <w:rPr>
                <w:color w:val="2E5395"/>
                <w:sz w:val="16"/>
              </w:rPr>
              <w:t>projek/</w:t>
            </w:r>
            <w:r>
              <w:rPr>
                <w:color w:val="2E5395"/>
                <w:spacing w:val="-2"/>
                <w:sz w:val="16"/>
              </w:rPr>
              <w:t xml:space="preserve"> </w:t>
            </w:r>
            <w:r>
              <w:rPr>
                <w:color w:val="2E5395"/>
                <w:sz w:val="16"/>
              </w:rPr>
              <w:t>cadangan</w:t>
            </w:r>
          </w:p>
        </w:tc>
        <w:tc>
          <w:tcPr>
            <w:tcW w:w="5715" w:type="dxa"/>
            <w:gridSpan w:val="2"/>
          </w:tcPr>
          <w:p w14:paraId="79EE7B86" w14:textId="4D05AB15" w:rsidR="001D0265" w:rsidRDefault="005C649F" w:rsidP="001D0265">
            <w:pPr>
              <w:pStyle w:val="TableParagraph"/>
              <w:spacing w:before="52"/>
              <w:ind w:left="108" w:right="90"/>
              <w:jc w:val="both"/>
              <w:rPr>
                <w:spacing w:val="-1"/>
              </w:rPr>
            </w:pPr>
            <w:r>
              <w:rPr>
                <w:spacing w:val="-1"/>
              </w:rPr>
              <w:t>Strengthening implementation of GRP in Malaysia by:</w:t>
            </w:r>
          </w:p>
          <w:p w14:paraId="7ECAE1FE" w14:textId="77777777" w:rsidR="005C649F" w:rsidRDefault="005C649F" w:rsidP="005C649F">
            <w:pPr>
              <w:widowControl/>
              <w:numPr>
                <w:ilvl w:val="0"/>
                <w:numId w:val="10"/>
              </w:numPr>
              <w:autoSpaceDE/>
              <w:autoSpaceDN/>
              <w:jc w:val="both"/>
              <w:rPr>
                <w:rFonts w:ascii="Arial" w:hAnsi="Arial" w:cs="Arial"/>
                <w:bCs/>
                <w:szCs w:val="26"/>
              </w:rPr>
            </w:pPr>
            <w:r>
              <w:rPr>
                <w:rFonts w:ascii="Arial" w:hAnsi="Arial" w:cs="Arial"/>
                <w:bCs/>
                <w:szCs w:val="26"/>
              </w:rPr>
              <w:t>I</w:t>
            </w:r>
            <w:r w:rsidRPr="00A513E4">
              <w:rPr>
                <w:rFonts w:ascii="Arial" w:hAnsi="Arial" w:cs="Arial"/>
                <w:bCs/>
                <w:szCs w:val="26"/>
              </w:rPr>
              <w:t>ncorporat</w:t>
            </w:r>
            <w:r>
              <w:rPr>
                <w:rFonts w:ascii="Arial" w:hAnsi="Arial" w:cs="Arial"/>
                <w:bCs/>
                <w:szCs w:val="26"/>
              </w:rPr>
              <w:t>ing</w:t>
            </w:r>
            <w:r w:rsidRPr="00A513E4">
              <w:rPr>
                <w:rFonts w:ascii="Arial" w:hAnsi="Arial" w:cs="Arial"/>
                <w:bCs/>
                <w:szCs w:val="26"/>
              </w:rPr>
              <w:t xml:space="preserve"> into regulatory frameworks the principles of competitiveness, fairness and transparency, equitable society, and sustainability; </w:t>
            </w:r>
          </w:p>
          <w:p w14:paraId="484CDB56" w14:textId="77777777" w:rsidR="005C649F" w:rsidRDefault="005C649F" w:rsidP="005C649F">
            <w:pPr>
              <w:widowControl/>
              <w:numPr>
                <w:ilvl w:val="0"/>
                <w:numId w:val="10"/>
              </w:numPr>
              <w:autoSpaceDE/>
              <w:autoSpaceDN/>
              <w:jc w:val="both"/>
              <w:rPr>
                <w:rFonts w:ascii="Arial" w:hAnsi="Arial" w:cs="Arial"/>
                <w:bCs/>
                <w:szCs w:val="26"/>
              </w:rPr>
            </w:pPr>
            <w:r>
              <w:rPr>
                <w:rFonts w:ascii="Arial" w:hAnsi="Arial" w:cs="Arial"/>
                <w:bCs/>
                <w:szCs w:val="26"/>
              </w:rPr>
              <w:t>F</w:t>
            </w:r>
            <w:r w:rsidRPr="00A513E4">
              <w:rPr>
                <w:rFonts w:ascii="Arial" w:hAnsi="Arial" w:cs="Arial"/>
                <w:bCs/>
                <w:szCs w:val="26"/>
              </w:rPr>
              <w:t>acilitat</w:t>
            </w:r>
            <w:r>
              <w:rPr>
                <w:rFonts w:ascii="Arial" w:hAnsi="Arial" w:cs="Arial"/>
                <w:bCs/>
                <w:szCs w:val="26"/>
              </w:rPr>
              <w:t>ing</w:t>
            </w:r>
            <w:r w:rsidRPr="00A513E4">
              <w:rPr>
                <w:rFonts w:ascii="Arial" w:hAnsi="Arial" w:cs="Arial"/>
                <w:bCs/>
                <w:szCs w:val="26"/>
              </w:rPr>
              <w:t xml:space="preserve"> the application of digital technology in regulatory processes</w:t>
            </w:r>
          </w:p>
          <w:p w14:paraId="5046447E" w14:textId="47875B11" w:rsidR="00C960AC" w:rsidRDefault="005C649F" w:rsidP="005C649F">
            <w:pPr>
              <w:pStyle w:val="TableParagraph"/>
              <w:numPr>
                <w:ilvl w:val="0"/>
                <w:numId w:val="10"/>
              </w:numPr>
              <w:tabs>
                <w:tab w:val="left" w:pos="1173"/>
              </w:tabs>
              <w:spacing w:line="276" w:lineRule="auto"/>
              <w:ind w:right="90"/>
              <w:jc w:val="both"/>
            </w:pPr>
            <w:r w:rsidRPr="003B00D2">
              <w:rPr>
                <w:rFonts w:ascii="Arial" w:hAnsi="Arial" w:cs="Arial"/>
                <w:bCs/>
                <w:szCs w:val="26"/>
              </w:rPr>
              <w:t>Apply</w:t>
            </w:r>
            <w:r>
              <w:rPr>
                <w:rFonts w:ascii="Arial" w:hAnsi="Arial" w:cs="Arial"/>
                <w:bCs/>
                <w:szCs w:val="26"/>
              </w:rPr>
              <w:t xml:space="preserve">ing </w:t>
            </w:r>
            <w:r w:rsidRPr="003B00D2">
              <w:rPr>
                <w:rFonts w:ascii="Arial" w:hAnsi="Arial" w:cs="Arial"/>
                <w:bCs/>
                <w:szCs w:val="26"/>
              </w:rPr>
              <w:t>GRP tools to improve innovation as well as improve productivity and dynamism in light of the post COVID-19 regulatory environment.</w:t>
            </w:r>
          </w:p>
        </w:tc>
      </w:tr>
      <w:tr w:rsidR="00257719" w14:paraId="1DA90437" w14:textId="77777777" w:rsidTr="006F4608">
        <w:trPr>
          <w:gridBefore w:val="1"/>
          <w:wBefore w:w="16" w:type="dxa"/>
          <w:trHeight w:val="841"/>
        </w:trPr>
        <w:tc>
          <w:tcPr>
            <w:tcW w:w="4227" w:type="dxa"/>
            <w:gridSpan w:val="2"/>
          </w:tcPr>
          <w:p w14:paraId="62D79886" w14:textId="77777777" w:rsidR="00257719" w:rsidRDefault="00257719" w:rsidP="00257719">
            <w:pPr>
              <w:pStyle w:val="TableParagraph"/>
              <w:spacing w:before="8"/>
              <w:rPr>
                <w:rFonts w:ascii="Arial"/>
                <w:b/>
                <w:sz w:val="30"/>
              </w:rPr>
            </w:pPr>
          </w:p>
          <w:p w14:paraId="040343D2" w14:textId="77777777" w:rsidR="00257719" w:rsidRDefault="00257719" w:rsidP="00257719">
            <w:pPr>
              <w:pStyle w:val="TableParagraph"/>
              <w:ind w:left="107"/>
              <w:rPr>
                <w:rFonts w:ascii="Arial"/>
                <w:b/>
                <w:sz w:val="24"/>
              </w:rPr>
            </w:pPr>
            <w:r>
              <w:rPr>
                <w:rFonts w:ascii="Arial"/>
                <w:b/>
                <w:sz w:val="24"/>
              </w:rPr>
              <w:t>SUMBER</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KOS</w:t>
            </w:r>
          </w:p>
          <w:p w14:paraId="2DB925E3" w14:textId="0C4D7B6D" w:rsidR="00257719" w:rsidRDefault="00257719" w:rsidP="00257719">
            <w:pPr>
              <w:pStyle w:val="TableParagraph"/>
              <w:spacing w:before="9"/>
              <w:rPr>
                <w:rFonts w:ascii="Arial"/>
                <w:b/>
                <w:sz w:val="23"/>
              </w:rPr>
            </w:pPr>
            <w:r>
              <w:rPr>
                <w:color w:val="2E5395"/>
                <w:sz w:val="16"/>
              </w:rPr>
              <w:t>Keterangan:</w:t>
            </w:r>
            <w:r>
              <w:rPr>
                <w:color w:val="2E5395"/>
                <w:spacing w:val="-4"/>
                <w:sz w:val="16"/>
              </w:rPr>
              <w:t xml:space="preserve"> </w:t>
            </w:r>
            <w:r>
              <w:rPr>
                <w:color w:val="2E5395"/>
                <w:sz w:val="16"/>
              </w:rPr>
              <w:t>Sumber</w:t>
            </w:r>
            <w:r>
              <w:rPr>
                <w:color w:val="2E5395"/>
                <w:spacing w:val="-2"/>
                <w:sz w:val="16"/>
              </w:rPr>
              <w:t xml:space="preserve"> </w:t>
            </w:r>
            <w:r>
              <w:rPr>
                <w:color w:val="2E5395"/>
                <w:sz w:val="16"/>
              </w:rPr>
              <w:t>bajet</w:t>
            </w:r>
            <w:r>
              <w:rPr>
                <w:color w:val="2E5395"/>
                <w:spacing w:val="-3"/>
                <w:sz w:val="16"/>
              </w:rPr>
              <w:t xml:space="preserve"> </w:t>
            </w:r>
            <w:r>
              <w:rPr>
                <w:color w:val="2E5395"/>
                <w:sz w:val="16"/>
              </w:rPr>
              <w:t>/</w:t>
            </w:r>
            <w:r>
              <w:rPr>
                <w:color w:val="2E5395"/>
                <w:spacing w:val="-1"/>
                <w:sz w:val="16"/>
              </w:rPr>
              <w:t xml:space="preserve"> </w:t>
            </w:r>
            <w:r>
              <w:rPr>
                <w:color w:val="2E5395"/>
                <w:sz w:val="16"/>
              </w:rPr>
              <w:t>jumlah</w:t>
            </w:r>
            <w:r>
              <w:rPr>
                <w:color w:val="2E5395"/>
                <w:spacing w:val="-2"/>
                <w:sz w:val="16"/>
              </w:rPr>
              <w:t xml:space="preserve"> </w:t>
            </w:r>
            <w:r>
              <w:rPr>
                <w:color w:val="2E5395"/>
                <w:sz w:val="16"/>
              </w:rPr>
              <w:t>kos</w:t>
            </w:r>
            <w:r>
              <w:rPr>
                <w:color w:val="2E5395"/>
                <w:spacing w:val="-3"/>
                <w:sz w:val="16"/>
              </w:rPr>
              <w:t xml:space="preserve"> </w:t>
            </w:r>
            <w:r>
              <w:rPr>
                <w:color w:val="2E5395"/>
                <w:sz w:val="16"/>
              </w:rPr>
              <w:t>yang</w:t>
            </w:r>
            <w:r>
              <w:rPr>
                <w:color w:val="2E5395"/>
                <w:spacing w:val="-2"/>
                <w:sz w:val="16"/>
              </w:rPr>
              <w:t xml:space="preserve"> </w:t>
            </w:r>
            <w:r>
              <w:rPr>
                <w:color w:val="2E5395"/>
                <w:sz w:val="16"/>
              </w:rPr>
              <w:t>terlibat.</w:t>
            </w:r>
          </w:p>
        </w:tc>
        <w:tc>
          <w:tcPr>
            <w:tcW w:w="5715" w:type="dxa"/>
            <w:gridSpan w:val="2"/>
          </w:tcPr>
          <w:p w14:paraId="5A36FA59" w14:textId="18138453" w:rsidR="00065804" w:rsidRPr="00C0467D" w:rsidRDefault="0070518D" w:rsidP="00AE433A">
            <w:pPr>
              <w:pStyle w:val="TableParagraph"/>
              <w:spacing w:before="122"/>
              <w:rPr>
                <w:b/>
                <w:lang w:val="en-US"/>
              </w:rPr>
            </w:pPr>
            <w:r w:rsidRPr="00C0467D">
              <w:rPr>
                <w:b/>
                <w:lang w:val="en-US"/>
              </w:rPr>
              <w:t>RMK-12 (FORE)</w:t>
            </w:r>
            <w:r w:rsidR="00065804" w:rsidRPr="00C0467D">
              <w:rPr>
                <w:b/>
                <w:lang w:val="en-US"/>
              </w:rPr>
              <w:t>: RM</w:t>
            </w:r>
            <w:r w:rsidR="00C0467D" w:rsidRPr="00C0467D">
              <w:rPr>
                <w:b/>
                <w:lang w:val="en-US"/>
              </w:rPr>
              <w:t xml:space="preserve"> 30</w:t>
            </w:r>
            <w:r w:rsidR="0026553A" w:rsidRPr="00C0467D">
              <w:rPr>
                <w:b/>
                <w:lang w:val="en-US"/>
              </w:rPr>
              <w:t>,000.00</w:t>
            </w:r>
          </w:p>
          <w:p w14:paraId="656FA9B7" w14:textId="349AB73C" w:rsidR="00065804" w:rsidRPr="00C0467D" w:rsidRDefault="00065804" w:rsidP="00065804">
            <w:pPr>
              <w:pStyle w:val="TableParagraph"/>
              <w:spacing w:before="122"/>
              <w:rPr>
                <w:b/>
                <w:lang w:val="en-US"/>
              </w:rPr>
            </w:pPr>
            <w:r w:rsidRPr="00C0467D">
              <w:rPr>
                <w:b/>
                <w:lang w:val="en-US"/>
              </w:rPr>
              <w:t>O</w:t>
            </w:r>
            <w:r w:rsidR="0070518D" w:rsidRPr="00C0467D">
              <w:rPr>
                <w:b/>
                <w:lang w:val="en-US"/>
              </w:rPr>
              <w:t>perational budget</w:t>
            </w:r>
            <w:r w:rsidRPr="00C0467D">
              <w:rPr>
                <w:b/>
                <w:lang w:val="en-US"/>
              </w:rPr>
              <w:t>: RM</w:t>
            </w:r>
            <w:r w:rsidR="00C0467D" w:rsidRPr="00C0467D">
              <w:rPr>
                <w:b/>
                <w:lang w:val="en-US"/>
              </w:rPr>
              <w:t xml:space="preserve"> 1,</w:t>
            </w:r>
            <w:r w:rsidR="006F4608">
              <w:rPr>
                <w:b/>
                <w:lang w:val="en-US"/>
              </w:rPr>
              <w:t>0</w:t>
            </w:r>
            <w:r w:rsidR="00C0467D" w:rsidRPr="00C0467D">
              <w:rPr>
                <w:b/>
                <w:lang w:val="en-US"/>
              </w:rPr>
              <w:t>34.30</w:t>
            </w:r>
          </w:p>
          <w:p w14:paraId="32EF33F5" w14:textId="2DC7A608" w:rsidR="0070518D" w:rsidRPr="00C0467D" w:rsidRDefault="0070518D" w:rsidP="00065804">
            <w:pPr>
              <w:pStyle w:val="TableParagraph"/>
              <w:spacing w:before="122"/>
              <w:rPr>
                <w:b/>
                <w:lang w:val="en-US"/>
              </w:rPr>
            </w:pPr>
            <w:r w:rsidRPr="00C0467D">
              <w:rPr>
                <w:rFonts w:ascii="Arial"/>
                <w:b/>
              </w:rPr>
              <w:t>Total amount: RM</w:t>
            </w:r>
            <w:r w:rsidR="00C0467D" w:rsidRPr="00C0467D">
              <w:rPr>
                <w:rFonts w:ascii="Arial"/>
                <w:b/>
              </w:rPr>
              <w:t xml:space="preserve"> 31,</w:t>
            </w:r>
            <w:r w:rsidR="006F4608">
              <w:rPr>
                <w:rFonts w:ascii="Arial"/>
                <w:b/>
              </w:rPr>
              <w:t>0</w:t>
            </w:r>
            <w:r w:rsidR="00C0467D" w:rsidRPr="00C0467D">
              <w:rPr>
                <w:rFonts w:ascii="Arial"/>
                <w:b/>
              </w:rPr>
              <w:t>34.30</w:t>
            </w:r>
          </w:p>
        </w:tc>
      </w:tr>
      <w:tr w:rsidR="00257719" w14:paraId="7C6E6BA6" w14:textId="77777777" w:rsidTr="006F4608">
        <w:trPr>
          <w:gridBefore w:val="1"/>
          <w:wBefore w:w="16" w:type="dxa"/>
          <w:trHeight w:val="841"/>
        </w:trPr>
        <w:tc>
          <w:tcPr>
            <w:tcW w:w="4227" w:type="dxa"/>
            <w:gridSpan w:val="2"/>
          </w:tcPr>
          <w:p w14:paraId="6FB36980" w14:textId="77777777" w:rsidR="00257719" w:rsidRDefault="00257719" w:rsidP="006F4608">
            <w:pPr>
              <w:pStyle w:val="TableParagraph"/>
              <w:spacing w:before="4"/>
              <w:jc w:val="both"/>
              <w:rPr>
                <w:rFonts w:ascii="Arial"/>
                <w:b/>
              </w:rPr>
            </w:pPr>
          </w:p>
          <w:p w14:paraId="50E347CA" w14:textId="77777777" w:rsidR="00257719" w:rsidRDefault="00257719" w:rsidP="006F4608">
            <w:pPr>
              <w:pStyle w:val="TableParagraph"/>
              <w:ind w:left="107"/>
              <w:jc w:val="both"/>
              <w:rPr>
                <w:rFonts w:ascii="Arial"/>
                <w:b/>
                <w:sz w:val="24"/>
              </w:rPr>
            </w:pPr>
            <w:r>
              <w:rPr>
                <w:rFonts w:ascii="Arial"/>
                <w:b/>
                <w:sz w:val="24"/>
              </w:rPr>
              <w:t>SYOR</w:t>
            </w:r>
          </w:p>
          <w:p w14:paraId="32FA388B" w14:textId="3A45E6A0" w:rsidR="00257719" w:rsidRDefault="00257719" w:rsidP="006F4608">
            <w:pPr>
              <w:pStyle w:val="TableParagraph"/>
              <w:spacing w:before="9"/>
              <w:jc w:val="both"/>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715" w:type="dxa"/>
            <w:gridSpan w:val="2"/>
          </w:tcPr>
          <w:p w14:paraId="4457EEBC" w14:textId="329A766D" w:rsidR="00257719" w:rsidRPr="00C0467D" w:rsidRDefault="00456D21" w:rsidP="006F4608">
            <w:pPr>
              <w:pStyle w:val="TableParagraph"/>
              <w:tabs>
                <w:tab w:val="left" w:pos="461"/>
              </w:tabs>
              <w:spacing w:before="122"/>
              <w:jc w:val="both"/>
            </w:pPr>
            <w:r w:rsidRPr="00C0467D">
              <w:t xml:space="preserve">The approval of Board of Management is sought for </w:t>
            </w:r>
            <w:r w:rsidR="00257719" w:rsidRPr="00C0467D">
              <w:rPr>
                <w:spacing w:val="1"/>
              </w:rPr>
              <w:t xml:space="preserve"> </w:t>
            </w:r>
            <w:r w:rsidR="00121042" w:rsidRPr="00C0467D">
              <w:rPr>
                <w:lang w:val="en-US"/>
              </w:rPr>
              <w:t>Stakeholder Engagement and Capacity Building on the APEC Collaborative Framework on ODR to Improve Cross-Border Trade in Indonesia</w:t>
            </w:r>
            <w:r w:rsidR="00121042" w:rsidRPr="00C0467D">
              <w:t xml:space="preserve"> 14-15 June 2023 </w:t>
            </w:r>
            <w:r w:rsidRPr="00C0467D">
              <w:t xml:space="preserve">with an estimated budget of </w:t>
            </w:r>
            <w:r w:rsidRPr="006F4608">
              <w:rPr>
                <w:b/>
                <w:bCs/>
              </w:rPr>
              <w:t>RM</w:t>
            </w:r>
            <w:r w:rsidR="00C0467D" w:rsidRPr="00C96471">
              <w:rPr>
                <w:b/>
                <w:bCs/>
              </w:rPr>
              <w:t>31,</w:t>
            </w:r>
            <w:r w:rsidR="006F4608">
              <w:rPr>
                <w:b/>
                <w:bCs/>
              </w:rPr>
              <w:t>0</w:t>
            </w:r>
            <w:r w:rsidR="00C0467D" w:rsidRPr="00C96471">
              <w:rPr>
                <w:b/>
                <w:bCs/>
              </w:rPr>
              <w:t>34.30</w:t>
            </w:r>
            <w:r w:rsidR="00CD5AD2" w:rsidRPr="00C0467D">
              <w:t xml:space="preserve">, </w:t>
            </w:r>
            <w:r w:rsidRPr="00C0467D">
              <w:t xml:space="preserve">utilising </w:t>
            </w:r>
            <w:r w:rsidR="003A2B4E" w:rsidRPr="00C0467D">
              <w:t>FORE budget</w:t>
            </w:r>
            <w:r w:rsidR="003F4195" w:rsidRPr="00C0467D">
              <w:t xml:space="preserve"> </w:t>
            </w:r>
            <w:r w:rsidR="00CD5AD2" w:rsidRPr="00C0467D">
              <w:t xml:space="preserve">of </w:t>
            </w:r>
            <w:r w:rsidR="00CD5AD2" w:rsidRPr="006F4608">
              <w:rPr>
                <w:b/>
                <w:bCs/>
              </w:rPr>
              <w:t>RM</w:t>
            </w:r>
            <w:r w:rsidR="00C0467D" w:rsidRPr="00C96471">
              <w:rPr>
                <w:b/>
                <w:bCs/>
              </w:rPr>
              <w:t>30</w:t>
            </w:r>
            <w:r w:rsidR="00CD5AD2" w:rsidRPr="00C96471">
              <w:rPr>
                <w:b/>
                <w:bCs/>
              </w:rPr>
              <w:t>,000</w:t>
            </w:r>
            <w:r w:rsidR="00CD5AD2" w:rsidRPr="00C0467D">
              <w:t xml:space="preserve"> and Operational Budget of </w:t>
            </w:r>
            <w:r w:rsidR="00CD5AD2" w:rsidRPr="00C96471">
              <w:rPr>
                <w:b/>
                <w:bCs/>
              </w:rPr>
              <w:t>RM</w:t>
            </w:r>
            <w:r w:rsidR="00C96471" w:rsidRPr="00C96471">
              <w:rPr>
                <w:b/>
                <w:bCs/>
              </w:rPr>
              <w:t>1,</w:t>
            </w:r>
            <w:r w:rsidR="006F4608">
              <w:rPr>
                <w:b/>
                <w:bCs/>
              </w:rPr>
              <w:t>0</w:t>
            </w:r>
            <w:r w:rsidR="00C96471" w:rsidRPr="00C96471">
              <w:rPr>
                <w:b/>
                <w:bCs/>
              </w:rPr>
              <w:t>34.40</w:t>
            </w:r>
            <w:r w:rsidR="00C96471">
              <w:t>.</w:t>
            </w:r>
          </w:p>
        </w:tc>
      </w:tr>
      <w:tr w:rsidR="00257719" w14:paraId="1DDDC0AD" w14:textId="77777777" w:rsidTr="006F4608">
        <w:trPr>
          <w:gridBefore w:val="1"/>
          <w:wBefore w:w="16" w:type="dxa"/>
          <w:trHeight w:val="841"/>
        </w:trPr>
        <w:tc>
          <w:tcPr>
            <w:tcW w:w="4227" w:type="dxa"/>
            <w:gridSpan w:val="2"/>
          </w:tcPr>
          <w:p w14:paraId="16A6833C" w14:textId="64F8ADE0" w:rsidR="00257719" w:rsidRDefault="00257719" w:rsidP="00257719">
            <w:pPr>
              <w:pStyle w:val="TableParagraph"/>
              <w:spacing w:before="9"/>
              <w:rPr>
                <w:rFonts w:ascii="Arial"/>
                <w:b/>
                <w:sz w:val="23"/>
              </w:rPr>
            </w:pPr>
            <w:r>
              <w:rPr>
                <w:rFonts w:ascii="Arial"/>
                <w:b/>
                <w:sz w:val="24"/>
              </w:rPr>
              <w:t>UNIT/</w:t>
            </w:r>
            <w:r>
              <w:rPr>
                <w:rFonts w:ascii="Arial"/>
                <w:b/>
                <w:spacing w:val="-1"/>
                <w:sz w:val="24"/>
              </w:rPr>
              <w:t xml:space="preserve"> </w:t>
            </w:r>
            <w:r>
              <w:rPr>
                <w:rFonts w:ascii="Arial"/>
                <w:b/>
                <w:sz w:val="24"/>
              </w:rPr>
              <w:t>BAHAGIAN</w:t>
            </w:r>
          </w:p>
        </w:tc>
        <w:tc>
          <w:tcPr>
            <w:tcW w:w="5715" w:type="dxa"/>
            <w:gridSpan w:val="2"/>
          </w:tcPr>
          <w:p w14:paraId="0D0542BB" w14:textId="1BACE0FA" w:rsidR="00257719" w:rsidRDefault="00AE433A" w:rsidP="00257719">
            <w:pPr>
              <w:pStyle w:val="TableParagraph"/>
              <w:tabs>
                <w:tab w:val="left" w:pos="461"/>
              </w:tabs>
              <w:spacing w:before="122"/>
            </w:pPr>
            <w:r>
              <w:t>National Competitiv</w:t>
            </w:r>
            <w:r w:rsidR="005323F4">
              <w:t>en</w:t>
            </w:r>
            <w:r>
              <w:t>ess Section</w:t>
            </w:r>
            <w:r w:rsidR="00257719">
              <w:t>/</w:t>
            </w:r>
            <w:r w:rsidR="00257719">
              <w:rPr>
                <w:spacing w:val="-1"/>
              </w:rPr>
              <w:t xml:space="preserve"> </w:t>
            </w:r>
            <w:r w:rsidR="00257719">
              <w:t>PCD</w:t>
            </w:r>
          </w:p>
        </w:tc>
      </w:tr>
    </w:tbl>
    <w:p w14:paraId="02931DD5" w14:textId="77777777" w:rsidR="002D778B" w:rsidRDefault="002D778B">
      <w:pPr>
        <w:spacing w:line="276" w:lineRule="auto"/>
        <w:jc w:val="both"/>
      </w:pPr>
    </w:p>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rsidTr="0085079A">
        <w:trPr>
          <w:trHeight w:val="669"/>
        </w:trPr>
        <w:tc>
          <w:tcPr>
            <w:tcW w:w="9928" w:type="dxa"/>
            <w:shd w:val="clear" w:color="auto" w:fill="D9E1F3"/>
          </w:tcPr>
          <w:p w14:paraId="0959CAE2" w14:textId="77777777" w:rsidR="00257719" w:rsidRDefault="00257719" w:rsidP="0085079A">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rsidP="0085079A">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rsidTr="0085079A">
        <w:trPr>
          <w:trHeight w:val="2078"/>
        </w:trPr>
        <w:tc>
          <w:tcPr>
            <w:tcW w:w="9928" w:type="dxa"/>
          </w:tcPr>
          <w:p w14:paraId="3D058B5E" w14:textId="77777777" w:rsidR="00257719" w:rsidRDefault="00257719" w:rsidP="0085079A">
            <w:pPr>
              <w:pStyle w:val="TableParagraph"/>
              <w:ind w:left="107"/>
              <w:rPr>
                <w:rFonts w:ascii="Arial"/>
                <w:b/>
                <w:sz w:val="24"/>
              </w:rPr>
            </w:pPr>
            <w:r>
              <w:rPr>
                <w:rFonts w:ascii="Arial"/>
                <w:b/>
                <w:sz w:val="24"/>
              </w:rPr>
              <w:lastRenderedPageBreak/>
              <w:t>DISOKONG OLEH:</w:t>
            </w:r>
          </w:p>
          <w:p w14:paraId="18C06B52" w14:textId="77777777" w:rsidR="00257719" w:rsidRDefault="00257719" w:rsidP="0085079A">
            <w:pPr>
              <w:pStyle w:val="TableParagraph"/>
              <w:spacing w:before="1"/>
              <w:rPr>
                <w:sz w:val="31"/>
              </w:rPr>
            </w:pPr>
          </w:p>
          <w:p w14:paraId="28E1D7EC" w14:textId="77777777" w:rsidR="00257719" w:rsidRDefault="00257719" w:rsidP="0085079A">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rsidP="0085079A">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21639740" w14:textId="77777777" w:rsidR="00257719" w:rsidRDefault="00257719" w:rsidP="00257719">
      <w:pPr>
        <w:ind w:firstLine="720"/>
      </w:pPr>
    </w:p>
    <w:p w14:paraId="62B48B9D" w14:textId="77777777" w:rsidR="00257719" w:rsidRDefault="00257719" w:rsidP="00257719">
      <w:pPr>
        <w:tabs>
          <w:tab w:val="left" w:pos="873"/>
        </w:tabs>
      </w:pPr>
      <w:r>
        <w:tab/>
      </w:r>
    </w:p>
    <w:p w14:paraId="616F1338" w14:textId="77777777" w:rsidR="00257719" w:rsidRDefault="00257719" w:rsidP="00257719">
      <w:pPr>
        <w:tabs>
          <w:tab w:val="left" w:pos="873"/>
        </w:tabs>
      </w:pPr>
    </w:p>
    <w:p w14:paraId="4BABBAA9" w14:textId="77777777" w:rsidR="00257719" w:rsidRDefault="00257719" w:rsidP="00257719">
      <w:pPr>
        <w:tabs>
          <w:tab w:val="left" w:pos="873"/>
        </w:tabs>
      </w:pPr>
    </w:p>
    <w:p w14:paraId="1DFF4D7C" w14:textId="77777777" w:rsidR="00257719" w:rsidRDefault="00257719" w:rsidP="00257719">
      <w:pPr>
        <w:tabs>
          <w:tab w:val="left" w:pos="873"/>
        </w:tabs>
      </w:pPr>
    </w:p>
    <w:p w14:paraId="180171C4" w14:textId="77777777" w:rsidR="00257719" w:rsidRDefault="00257719" w:rsidP="00257719">
      <w:pPr>
        <w:tabs>
          <w:tab w:val="left" w:pos="873"/>
        </w:tabs>
      </w:pPr>
    </w:p>
    <w:p w14:paraId="72D7CECA" w14:textId="77777777" w:rsidR="00257719" w:rsidRDefault="00257719" w:rsidP="00257719">
      <w:pPr>
        <w:tabs>
          <w:tab w:val="left" w:pos="873"/>
        </w:tabs>
      </w:pPr>
    </w:p>
    <w:p w14:paraId="177A916A" w14:textId="77777777" w:rsidR="00257719" w:rsidRDefault="00257719" w:rsidP="00257719">
      <w:pPr>
        <w:tabs>
          <w:tab w:val="left" w:pos="873"/>
        </w:tabs>
      </w:pPr>
    </w:p>
    <w:p w14:paraId="4E042ED5" w14:textId="77777777" w:rsidR="00257719" w:rsidRDefault="00257719" w:rsidP="00257719">
      <w:pPr>
        <w:tabs>
          <w:tab w:val="left" w:pos="873"/>
        </w:tabs>
      </w:pPr>
    </w:p>
    <w:p w14:paraId="46E95B21" w14:textId="77777777" w:rsidR="00257719" w:rsidRDefault="00257719" w:rsidP="00257719">
      <w:pPr>
        <w:tabs>
          <w:tab w:val="left" w:pos="873"/>
        </w:tabs>
      </w:pPr>
    </w:p>
    <w:p w14:paraId="713AD105" w14:textId="77777777" w:rsidR="00257719" w:rsidRDefault="00257719" w:rsidP="00257719">
      <w:pPr>
        <w:tabs>
          <w:tab w:val="left" w:pos="873"/>
        </w:tabs>
      </w:pPr>
    </w:p>
    <w:p w14:paraId="382D8263" w14:textId="77777777" w:rsidR="00257719" w:rsidRDefault="00257719" w:rsidP="00257719">
      <w:pPr>
        <w:tabs>
          <w:tab w:val="left" w:pos="873"/>
        </w:tabs>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6"/>
        <w:gridCol w:w="3544"/>
        <w:gridCol w:w="3387"/>
      </w:tblGrid>
      <w:tr w:rsidR="00257719" w14:paraId="600913E2" w14:textId="77777777" w:rsidTr="00AE433A">
        <w:trPr>
          <w:trHeight w:val="1228"/>
        </w:trPr>
        <w:tc>
          <w:tcPr>
            <w:tcW w:w="2996" w:type="dxa"/>
            <w:shd w:val="clear" w:color="auto" w:fill="D9E1F3"/>
          </w:tcPr>
          <w:p w14:paraId="44EFE276" w14:textId="77777777" w:rsidR="00257719" w:rsidRDefault="00257719" w:rsidP="0085079A">
            <w:pPr>
              <w:pStyle w:val="TableParagraph"/>
              <w:rPr>
                <w:sz w:val="24"/>
              </w:rPr>
            </w:pPr>
          </w:p>
          <w:p w14:paraId="41CFA22F" w14:textId="77777777" w:rsidR="00257719" w:rsidRDefault="00257719" w:rsidP="0085079A">
            <w:pPr>
              <w:pStyle w:val="TableParagraph"/>
              <w:spacing w:before="192"/>
              <w:ind w:left="1092"/>
            </w:pPr>
            <w:r>
              <w:t>**Wajib</w:t>
            </w:r>
            <w:r>
              <w:rPr>
                <w:spacing w:val="-2"/>
              </w:rPr>
              <w:t xml:space="preserve"> </w:t>
            </w:r>
            <w:r>
              <w:t>diisi</w:t>
            </w:r>
          </w:p>
        </w:tc>
        <w:tc>
          <w:tcPr>
            <w:tcW w:w="3544" w:type="dxa"/>
            <w:shd w:val="clear" w:color="auto" w:fill="D9E1F3"/>
          </w:tcPr>
          <w:p w14:paraId="558DAC54" w14:textId="77777777" w:rsidR="00257719" w:rsidRDefault="00257719" w:rsidP="0085079A">
            <w:pPr>
              <w:pStyle w:val="TableParagraph"/>
              <w:rPr>
                <w:sz w:val="24"/>
              </w:rPr>
            </w:pPr>
          </w:p>
          <w:p w14:paraId="371908C1" w14:textId="77777777" w:rsidR="00257719" w:rsidRDefault="00257719" w:rsidP="0085079A">
            <w:pPr>
              <w:pStyle w:val="TableParagraph"/>
              <w:spacing w:before="192"/>
              <w:ind w:left="943"/>
            </w:pPr>
            <w:r>
              <w:t>**Wajib</w:t>
            </w:r>
            <w:r>
              <w:rPr>
                <w:spacing w:val="-2"/>
              </w:rPr>
              <w:t xml:space="preserve"> </w:t>
            </w:r>
            <w:r>
              <w:t>diisi</w:t>
            </w:r>
          </w:p>
        </w:tc>
        <w:tc>
          <w:tcPr>
            <w:tcW w:w="3387" w:type="dxa"/>
            <w:shd w:val="clear" w:color="auto" w:fill="D9E1F3"/>
          </w:tcPr>
          <w:p w14:paraId="56719FB7" w14:textId="77777777" w:rsidR="00257719" w:rsidRDefault="00257719" w:rsidP="0085079A">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257719" w14:paraId="36D521CB" w14:textId="77777777" w:rsidTr="00AE433A">
        <w:trPr>
          <w:trHeight w:val="1731"/>
        </w:trPr>
        <w:tc>
          <w:tcPr>
            <w:tcW w:w="2996" w:type="dxa"/>
          </w:tcPr>
          <w:p w14:paraId="574CAE3A" w14:textId="77777777" w:rsidR="00257719" w:rsidRDefault="00257719" w:rsidP="0085079A">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257719" w:rsidRDefault="00257719" w:rsidP="0085079A">
            <w:pPr>
              <w:pStyle w:val="TableParagraph"/>
              <w:ind w:left="107"/>
              <w:rPr>
                <w:rFonts w:ascii="Arial"/>
                <w:b/>
                <w:sz w:val="24"/>
              </w:rPr>
            </w:pPr>
          </w:p>
          <w:p w14:paraId="70A0A7B9" w14:textId="52497040" w:rsidR="00AE433A" w:rsidRPr="00A52B5A" w:rsidRDefault="00AE433A" w:rsidP="00AE433A">
            <w:pPr>
              <w:pStyle w:val="TableParagraph"/>
              <w:ind w:left="107"/>
              <w:rPr>
                <w:rFonts w:ascii="Arial"/>
                <w:b/>
                <w:sz w:val="24"/>
              </w:rPr>
            </w:pPr>
          </w:p>
        </w:tc>
        <w:tc>
          <w:tcPr>
            <w:tcW w:w="3544" w:type="dxa"/>
          </w:tcPr>
          <w:p w14:paraId="5E4F6708" w14:textId="77777777" w:rsidR="00257719" w:rsidRDefault="00257719" w:rsidP="0085079A">
            <w:pPr>
              <w:pStyle w:val="TableParagraph"/>
              <w:ind w:left="108"/>
              <w:rPr>
                <w:rFonts w:ascii="Arial"/>
                <w:b/>
                <w:sz w:val="24"/>
              </w:rPr>
            </w:pPr>
            <w:r>
              <w:rPr>
                <w:rFonts w:ascii="Arial"/>
                <w:b/>
                <w:sz w:val="24"/>
              </w:rPr>
              <w:t>DISEMAK</w:t>
            </w:r>
            <w:r>
              <w:rPr>
                <w:rFonts w:ascii="Arial"/>
                <w:b/>
                <w:spacing w:val="-2"/>
                <w:sz w:val="24"/>
              </w:rPr>
              <w:t xml:space="preserve"> </w:t>
            </w:r>
            <w:r>
              <w:rPr>
                <w:rFonts w:ascii="Arial"/>
                <w:b/>
                <w:sz w:val="24"/>
              </w:rPr>
              <w:t>OLEH:</w:t>
            </w:r>
          </w:p>
          <w:p w14:paraId="27307D71" w14:textId="77777777" w:rsidR="00257719" w:rsidRDefault="00257719" w:rsidP="0085079A">
            <w:pPr>
              <w:pStyle w:val="TableParagraph"/>
              <w:rPr>
                <w:sz w:val="26"/>
              </w:rPr>
            </w:pPr>
          </w:p>
          <w:p w14:paraId="0A49223C" w14:textId="77777777" w:rsidR="00257719" w:rsidRDefault="00257719" w:rsidP="0085079A">
            <w:pPr>
              <w:pStyle w:val="TableParagraph"/>
              <w:spacing w:line="320" w:lineRule="atLeast"/>
              <w:ind w:right="272"/>
              <w:rPr>
                <w:sz w:val="24"/>
              </w:rPr>
            </w:pPr>
          </w:p>
          <w:p w14:paraId="18C199BE" w14:textId="0131A0DD" w:rsidR="00AE433A" w:rsidRDefault="00AE433A" w:rsidP="0085079A">
            <w:pPr>
              <w:pStyle w:val="TableParagraph"/>
              <w:spacing w:line="320" w:lineRule="atLeast"/>
              <w:ind w:left="108" w:right="130"/>
              <w:rPr>
                <w:sz w:val="24"/>
              </w:rPr>
            </w:pPr>
          </w:p>
        </w:tc>
        <w:tc>
          <w:tcPr>
            <w:tcW w:w="3387" w:type="dxa"/>
          </w:tcPr>
          <w:p w14:paraId="5633DAAD" w14:textId="77777777" w:rsidR="00257719" w:rsidRDefault="00257719" w:rsidP="0085079A">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257719" w:rsidRDefault="00257719" w:rsidP="0085079A">
            <w:pPr>
              <w:pStyle w:val="TableParagraph"/>
              <w:ind w:left="463"/>
              <w:rPr>
                <w:sz w:val="20"/>
              </w:rPr>
            </w:pPr>
          </w:p>
          <w:p w14:paraId="553DF5A3" w14:textId="77777777" w:rsidR="00257719" w:rsidRDefault="00257719" w:rsidP="0085079A">
            <w:pPr>
              <w:pStyle w:val="TableParagraph"/>
              <w:spacing w:line="276" w:lineRule="auto"/>
              <w:ind w:right="1070"/>
              <w:rPr>
                <w:rFonts w:ascii="Arial"/>
                <w:b/>
                <w:sz w:val="24"/>
              </w:rPr>
            </w:pPr>
          </w:p>
          <w:p w14:paraId="3897E912" w14:textId="77777777" w:rsidR="00257719" w:rsidRDefault="00257719" w:rsidP="00AE433A">
            <w:pPr>
              <w:pStyle w:val="TableParagraph"/>
              <w:spacing w:line="275" w:lineRule="exact"/>
              <w:ind w:left="108"/>
              <w:rPr>
                <w:sz w:val="24"/>
              </w:rPr>
            </w:pPr>
          </w:p>
        </w:tc>
      </w:tr>
      <w:tr w:rsidR="00AE433A" w14:paraId="773B69AB" w14:textId="77777777" w:rsidTr="00AE433A">
        <w:trPr>
          <w:trHeight w:val="1731"/>
        </w:trPr>
        <w:tc>
          <w:tcPr>
            <w:tcW w:w="2996" w:type="dxa"/>
          </w:tcPr>
          <w:p w14:paraId="106606D2" w14:textId="4025F606" w:rsidR="00AE433A" w:rsidRDefault="000C7DED" w:rsidP="00AE433A">
            <w:pPr>
              <w:pStyle w:val="TableParagraph"/>
              <w:ind w:left="107"/>
              <w:rPr>
                <w:rFonts w:ascii="Arial"/>
                <w:b/>
                <w:sz w:val="24"/>
              </w:rPr>
            </w:pPr>
            <w:r>
              <w:rPr>
                <w:rFonts w:ascii="Arial"/>
                <w:b/>
                <w:sz w:val="24"/>
              </w:rPr>
              <w:t>PN. CHAM YIN HWA</w:t>
            </w:r>
          </w:p>
          <w:p w14:paraId="35205246" w14:textId="5BC592D2" w:rsidR="00AE433A" w:rsidRDefault="00AE433A" w:rsidP="00AE433A">
            <w:pPr>
              <w:pStyle w:val="TableParagraph"/>
              <w:ind w:left="107"/>
              <w:rPr>
                <w:rFonts w:ascii="Arial"/>
                <w:b/>
                <w:sz w:val="24"/>
              </w:rPr>
            </w:pPr>
            <w:r>
              <w:rPr>
                <w:rFonts w:ascii="Arial"/>
                <w:b/>
                <w:sz w:val="24"/>
              </w:rPr>
              <w:t>PENGURUS</w:t>
            </w:r>
          </w:p>
          <w:p w14:paraId="7663F7E8" w14:textId="77777777" w:rsidR="00AE433A" w:rsidRDefault="00AE433A" w:rsidP="0085079A">
            <w:pPr>
              <w:pStyle w:val="TableParagraph"/>
              <w:ind w:left="107"/>
              <w:rPr>
                <w:rFonts w:ascii="Arial"/>
                <w:b/>
                <w:sz w:val="24"/>
              </w:rPr>
            </w:pPr>
          </w:p>
        </w:tc>
        <w:tc>
          <w:tcPr>
            <w:tcW w:w="3544" w:type="dxa"/>
          </w:tcPr>
          <w:p w14:paraId="67F4E4DF" w14:textId="190ECB8D" w:rsidR="00AE433A" w:rsidRDefault="00AE433A" w:rsidP="00AE433A">
            <w:pPr>
              <w:pStyle w:val="TableParagraph"/>
              <w:spacing w:line="320" w:lineRule="atLeast"/>
              <w:ind w:left="108" w:right="130"/>
              <w:rPr>
                <w:b/>
                <w:bCs/>
                <w:sz w:val="24"/>
              </w:rPr>
            </w:pPr>
            <w:r>
              <w:rPr>
                <w:b/>
                <w:bCs/>
                <w:sz w:val="24"/>
              </w:rPr>
              <w:t xml:space="preserve">PN. </w:t>
            </w:r>
            <w:r w:rsidR="000C7DED">
              <w:rPr>
                <w:b/>
                <w:bCs/>
                <w:sz w:val="24"/>
              </w:rPr>
              <w:t xml:space="preserve">NOR HALISA </w:t>
            </w:r>
            <w:r w:rsidR="00282537">
              <w:rPr>
                <w:b/>
                <w:bCs/>
                <w:sz w:val="24"/>
              </w:rPr>
              <w:t>MOHAMAD HALIL</w:t>
            </w:r>
          </w:p>
          <w:p w14:paraId="742A6EB2" w14:textId="38FD2DC2" w:rsidR="00AE433A" w:rsidRDefault="00AE433A" w:rsidP="00AE433A">
            <w:pPr>
              <w:pStyle w:val="TableParagraph"/>
              <w:ind w:left="108"/>
              <w:rPr>
                <w:rFonts w:ascii="Arial"/>
                <w:b/>
                <w:sz w:val="24"/>
              </w:rPr>
            </w:pPr>
            <w:r>
              <w:rPr>
                <w:b/>
                <w:bCs/>
                <w:sz w:val="24"/>
              </w:rPr>
              <w:t>TIMBALAN PENGARAH</w:t>
            </w:r>
          </w:p>
        </w:tc>
        <w:tc>
          <w:tcPr>
            <w:tcW w:w="3387" w:type="dxa"/>
          </w:tcPr>
          <w:p w14:paraId="39CC9FB4" w14:textId="667FC85B" w:rsidR="00AE433A" w:rsidRDefault="00282537" w:rsidP="00AE433A">
            <w:pPr>
              <w:pStyle w:val="TableParagraph"/>
              <w:spacing w:line="276" w:lineRule="auto"/>
              <w:ind w:left="108" w:right="-159"/>
              <w:rPr>
                <w:rFonts w:ascii="Arial"/>
                <w:b/>
                <w:sz w:val="24"/>
              </w:rPr>
            </w:pPr>
            <w:r>
              <w:rPr>
                <w:rFonts w:ascii="Arial"/>
                <w:b/>
                <w:sz w:val="24"/>
              </w:rPr>
              <w:t>EN. MOHAMAD ALAMIN REHAN</w:t>
            </w:r>
          </w:p>
          <w:p w14:paraId="7A178A50" w14:textId="77777777" w:rsidR="00AE433A" w:rsidRPr="00A52B5A" w:rsidRDefault="00AE433A" w:rsidP="00AE433A">
            <w:pPr>
              <w:pStyle w:val="TableParagraph"/>
              <w:spacing w:line="275" w:lineRule="exact"/>
              <w:ind w:left="108"/>
              <w:rPr>
                <w:b/>
                <w:bCs/>
                <w:sz w:val="24"/>
              </w:rPr>
            </w:pPr>
            <w:r w:rsidRPr="00A52B5A">
              <w:rPr>
                <w:b/>
                <w:bCs/>
                <w:sz w:val="24"/>
              </w:rPr>
              <w:t>PENGARAH</w:t>
            </w:r>
          </w:p>
          <w:p w14:paraId="1AE5A6C4" w14:textId="77777777" w:rsidR="00AE433A" w:rsidRDefault="00AE433A" w:rsidP="0085079A">
            <w:pPr>
              <w:pStyle w:val="TableParagraph"/>
              <w:ind w:left="108"/>
              <w:rPr>
                <w:rFonts w:ascii="Arial"/>
                <w:b/>
                <w:sz w:val="24"/>
              </w:rPr>
            </w:pPr>
          </w:p>
        </w:tc>
      </w:tr>
    </w:tbl>
    <w:p w14:paraId="540A20CA" w14:textId="77777777" w:rsidR="00257719" w:rsidRDefault="00257719" w:rsidP="00257719">
      <w:pPr>
        <w:tabs>
          <w:tab w:val="left" w:pos="873"/>
        </w:tabs>
      </w:pPr>
    </w:p>
    <w:p w14:paraId="3A172F66" w14:textId="77777777" w:rsidR="00477BEA" w:rsidRDefault="00477BEA" w:rsidP="00477BEA"/>
    <w:p w14:paraId="2945E32D" w14:textId="77777777" w:rsidR="006F2421" w:rsidRDefault="006F2421" w:rsidP="00477BEA">
      <w:pPr>
        <w:tabs>
          <w:tab w:val="left" w:pos="6436"/>
        </w:tabs>
        <w:spacing w:before="67"/>
        <w:ind w:right="1016"/>
        <w:rPr>
          <w:sz w:val="24"/>
        </w:rPr>
      </w:pPr>
    </w:p>
    <w:p w14:paraId="33D73D0A" w14:textId="77777777" w:rsidR="006F2421" w:rsidRDefault="006F2421" w:rsidP="00477BEA">
      <w:pPr>
        <w:tabs>
          <w:tab w:val="left" w:pos="6436"/>
        </w:tabs>
        <w:spacing w:before="67"/>
        <w:ind w:right="1016"/>
        <w:rPr>
          <w:sz w:val="24"/>
        </w:rPr>
      </w:pPr>
    </w:p>
    <w:p w14:paraId="2BB09A61" w14:textId="77777777" w:rsidR="006F2421" w:rsidRDefault="006F2421" w:rsidP="00477BEA">
      <w:pPr>
        <w:tabs>
          <w:tab w:val="left" w:pos="6436"/>
        </w:tabs>
        <w:spacing w:before="67"/>
        <w:ind w:right="1016"/>
        <w:rPr>
          <w:sz w:val="24"/>
        </w:rPr>
      </w:pPr>
    </w:p>
    <w:p w14:paraId="1535E9CF" w14:textId="77777777" w:rsidR="006F2421" w:rsidRDefault="006F2421" w:rsidP="00477BEA">
      <w:pPr>
        <w:tabs>
          <w:tab w:val="left" w:pos="6436"/>
        </w:tabs>
        <w:spacing w:before="67"/>
        <w:ind w:right="1016"/>
        <w:rPr>
          <w:sz w:val="24"/>
        </w:rPr>
      </w:pPr>
    </w:p>
    <w:p w14:paraId="44F62D65" w14:textId="77777777" w:rsidR="006F2421" w:rsidRDefault="006F2421" w:rsidP="00477BEA">
      <w:pPr>
        <w:tabs>
          <w:tab w:val="left" w:pos="6436"/>
        </w:tabs>
        <w:spacing w:before="67"/>
        <w:ind w:right="1016"/>
        <w:rPr>
          <w:sz w:val="24"/>
        </w:rPr>
      </w:pPr>
    </w:p>
    <w:p w14:paraId="14DF80F1" w14:textId="77777777" w:rsidR="006F2421" w:rsidRDefault="006F2421" w:rsidP="00477BEA">
      <w:pPr>
        <w:tabs>
          <w:tab w:val="left" w:pos="6436"/>
        </w:tabs>
        <w:spacing w:before="67"/>
        <w:ind w:right="1016"/>
        <w:rPr>
          <w:sz w:val="24"/>
        </w:rPr>
      </w:pPr>
    </w:p>
    <w:p w14:paraId="204F8545" w14:textId="77777777" w:rsidR="006F2421" w:rsidRDefault="006F2421" w:rsidP="00477BEA">
      <w:pPr>
        <w:tabs>
          <w:tab w:val="left" w:pos="6436"/>
        </w:tabs>
        <w:spacing w:before="67"/>
        <w:ind w:right="1016"/>
        <w:rPr>
          <w:sz w:val="24"/>
        </w:rPr>
      </w:pPr>
    </w:p>
    <w:p w14:paraId="2CE1B211" w14:textId="77777777" w:rsidR="006F2421" w:rsidRDefault="006F2421" w:rsidP="00477BEA">
      <w:pPr>
        <w:tabs>
          <w:tab w:val="left" w:pos="6436"/>
        </w:tabs>
        <w:spacing w:before="67"/>
        <w:ind w:right="1016"/>
        <w:rPr>
          <w:sz w:val="24"/>
        </w:rPr>
      </w:pPr>
    </w:p>
    <w:p w14:paraId="6104222E" w14:textId="77777777" w:rsidR="006F2421" w:rsidRDefault="006F2421" w:rsidP="00477BEA">
      <w:pPr>
        <w:tabs>
          <w:tab w:val="left" w:pos="6436"/>
        </w:tabs>
        <w:spacing w:before="67"/>
        <w:ind w:right="1016"/>
        <w:rPr>
          <w:sz w:val="24"/>
        </w:rPr>
      </w:pPr>
    </w:p>
    <w:p w14:paraId="6D20BAF0" w14:textId="06EA7570" w:rsidR="00477BEA" w:rsidRDefault="00477BEA" w:rsidP="00477BEA">
      <w:pPr>
        <w:jc w:val="center"/>
      </w:pPr>
    </w:p>
    <w:p w14:paraId="6BA80E65" w14:textId="293D2830" w:rsidR="00477BEA" w:rsidRDefault="00477BEA" w:rsidP="00477BEA">
      <w:pPr>
        <w:jc w:val="center"/>
      </w:pPr>
    </w:p>
    <w:tbl>
      <w:tblPr>
        <w:tblW w:w="10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977"/>
        <w:gridCol w:w="1701"/>
        <w:gridCol w:w="2268"/>
      </w:tblGrid>
      <w:tr w:rsidR="00C31AF1" w:rsidRPr="00477BEA" w14:paraId="6DD67DA4" w14:textId="7F6F57B2" w:rsidTr="00DE6245">
        <w:trPr>
          <w:tblHeader/>
        </w:trPr>
        <w:tc>
          <w:tcPr>
            <w:tcW w:w="3289" w:type="dxa"/>
            <w:shd w:val="clear" w:color="auto" w:fill="E7E6E6"/>
          </w:tcPr>
          <w:p w14:paraId="2E485B43" w14:textId="77777777" w:rsidR="00C31AF1" w:rsidRPr="00DE6245" w:rsidRDefault="00C31AF1" w:rsidP="00DE6245">
            <w:pPr>
              <w:jc w:val="center"/>
              <w:rPr>
                <w:b/>
                <w:bCs/>
                <w:lang w:val="en-US"/>
              </w:rPr>
            </w:pPr>
            <w:r w:rsidRPr="00DE6245">
              <w:rPr>
                <w:b/>
                <w:bCs/>
                <w:lang w:val="en-US"/>
              </w:rPr>
              <w:lastRenderedPageBreak/>
              <w:t>Item</w:t>
            </w:r>
          </w:p>
        </w:tc>
        <w:tc>
          <w:tcPr>
            <w:tcW w:w="2977" w:type="dxa"/>
            <w:shd w:val="clear" w:color="auto" w:fill="E7E6E6"/>
          </w:tcPr>
          <w:p w14:paraId="28E1EDF0" w14:textId="5C82F800" w:rsidR="00C31AF1" w:rsidRPr="00DE6245" w:rsidRDefault="00C31AF1" w:rsidP="00DE6245">
            <w:pPr>
              <w:jc w:val="center"/>
              <w:rPr>
                <w:b/>
                <w:bCs/>
                <w:lang w:val="en-US"/>
              </w:rPr>
            </w:pPr>
            <w:r w:rsidRPr="00DE6245">
              <w:rPr>
                <w:b/>
                <w:bCs/>
                <w:lang w:val="en-US"/>
              </w:rPr>
              <w:t>Description</w:t>
            </w:r>
          </w:p>
        </w:tc>
        <w:tc>
          <w:tcPr>
            <w:tcW w:w="1701" w:type="dxa"/>
            <w:shd w:val="clear" w:color="auto" w:fill="E7E6E6"/>
          </w:tcPr>
          <w:p w14:paraId="7E71C66F" w14:textId="77777777" w:rsidR="00C31AF1" w:rsidRPr="00DE6245" w:rsidRDefault="00C31AF1" w:rsidP="00DE6245">
            <w:pPr>
              <w:jc w:val="center"/>
              <w:rPr>
                <w:b/>
                <w:bCs/>
                <w:lang w:val="en-US"/>
              </w:rPr>
            </w:pPr>
            <w:r w:rsidRPr="00DE6245">
              <w:rPr>
                <w:b/>
                <w:bCs/>
                <w:lang w:val="en-US"/>
              </w:rPr>
              <w:t>Cost (RM)</w:t>
            </w:r>
          </w:p>
        </w:tc>
        <w:tc>
          <w:tcPr>
            <w:tcW w:w="2268" w:type="dxa"/>
            <w:shd w:val="clear" w:color="auto" w:fill="E7E6E6"/>
          </w:tcPr>
          <w:p w14:paraId="6D843A27" w14:textId="1EF1A6B7" w:rsidR="00C31AF1" w:rsidRPr="00DE6245" w:rsidRDefault="000B40C3" w:rsidP="00DE6245">
            <w:pPr>
              <w:jc w:val="center"/>
              <w:rPr>
                <w:b/>
                <w:bCs/>
                <w:lang w:val="en-US"/>
              </w:rPr>
            </w:pPr>
            <w:r>
              <w:rPr>
                <w:b/>
                <w:bCs/>
                <w:lang w:val="en-US"/>
              </w:rPr>
              <w:t>RM</w:t>
            </w:r>
          </w:p>
        </w:tc>
      </w:tr>
      <w:tr w:rsidR="00C31AF1" w:rsidRPr="00477BEA" w14:paraId="55B07BEB" w14:textId="04B7D8FE" w:rsidTr="00DE6245">
        <w:trPr>
          <w:trHeight w:val="1848"/>
        </w:trPr>
        <w:tc>
          <w:tcPr>
            <w:tcW w:w="3289" w:type="dxa"/>
          </w:tcPr>
          <w:p w14:paraId="14EAF8AB" w14:textId="1E62C981" w:rsidR="00DC63E6" w:rsidRPr="00604684" w:rsidRDefault="005A77B2" w:rsidP="00DC63E6">
            <w:pPr>
              <w:rPr>
                <w:lang w:val="en-US"/>
              </w:rPr>
            </w:pPr>
            <w:proofErr w:type="spellStart"/>
            <w:r>
              <w:rPr>
                <w:lang w:val="en-US"/>
              </w:rPr>
              <w:t>Programme</w:t>
            </w:r>
            <w:proofErr w:type="spellEnd"/>
            <w:r>
              <w:rPr>
                <w:lang w:val="en-US"/>
              </w:rPr>
              <w:t xml:space="preserve"> Package</w:t>
            </w:r>
          </w:p>
          <w:p w14:paraId="15527830" w14:textId="77777777" w:rsidR="00DC63E6" w:rsidRPr="00604684" w:rsidRDefault="00DC63E6" w:rsidP="00DC63E6">
            <w:pPr>
              <w:rPr>
                <w:lang w:val="en-US"/>
              </w:rPr>
            </w:pPr>
          </w:p>
          <w:p w14:paraId="17D98888" w14:textId="505D2B98" w:rsidR="00DC63E6" w:rsidRPr="00604684" w:rsidRDefault="00A56B3C" w:rsidP="00DC63E6">
            <w:pPr>
              <w:pStyle w:val="ListParagraph"/>
              <w:numPr>
                <w:ilvl w:val="0"/>
                <w:numId w:val="23"/>
              </w:numPr>
              <w:rPr>
                <w:lang w:val="en-US"/>
              </w:rPr>
            </w:pPr>
            <w:r w:rsidRPr="00604684">
              <w:rPr>
                <w:lang w:val="en-US"/>
              </w:rPr>
              <w:t>Flight ticket (return full fare)</w:t>
            </w:r>
            <w:r w:rsidR="006306F9">
              <w:rPr>
                <w:lang w:val="en-US"/>
              </w:rPr>
              <w:t xml:space="preserve"> RM4,0</w:t>
            </w:r>
            <w:r w:rsidR="003E18FA">
              <w:rPr>
                <w:lang w:val="en-US"/>
              </w:rPr>
              <w:t>00</w:t>
            </w:r>
          </w:p>
          <w:p w14:paraId="0F577AA3" w14:textId="06187366" w:rsidR="00DC63E6" w:rsidRPr="00604684" w:rsidRDefault="00A56B3C" w:rsidP="00DC63E6">
            <w:pPr>
              <w:pStyle w:val="ListParagraph"/>
              <w:numPr>
                <w:ilvl w:val="0"/>
                <w:numId w:val="23"/>
              </w:numPr>
              <w:rPr>
                <w:lang w:val="en-US"/>
              </w:rPr>
            </w:pPr>
            <w:r w:rsidRPr="00604684">
              <w:rPr>
                <w:lang w:val="en-US"/>
              </w:rPr>
              <w:t>Accommodation (</w:t>
            </w:r>
            <w:r w:rsidR="00287243">
              <w:rPr>
                <w:lang w:val="en-US"/>
              </w:rPr>
              <w:t>suggestion same as program venue: Bintang Bali Resort, Bali, Indonesia</w:t>
            </w:r>
            <w:r w:rsidRPr="00604684">
              <w:rPr>
                <w:lang w:val="en-US"/>
              </w:rPr>
              <w:t>)</w:t>
            </w:r>
            <w:r w:rsidR="000B40C3">
              <w:rPr>
                <w:lang w:val="en-US"/>
              </w:rPr>
              <w:t xml:space="preserve"> ~RMM500/night/pax</w:t>
            </w:r>
            <w:r w:rsidR="00D43CC2">
              <w:rPr>
                <w:lang w:val="en-US"/>
              </w:rPr>
              <w:t xml:space="preserve"> x 3 nights</w:t>
            </w:r>
          </w:p>
          <w:p w14:paraId="2A087FA8" w14:textId="531E109F" w:rsidR="00DC63E6" w:rsidRPr="00604684" w:rsidRDefault="00DC63E6" w:rsidP="00DC63E6">
            <w:pPr>
              <w:pStyle w:val="ListParagraph"/>
              <w:numPr>
                <w:ilvl w:val="0"/>
                <w:numId w:val="23"/>
              </w:numPr>
              <w:rPr>
                <w:lang w:val="en-US"/>
              </w:rPr>
            </w:pPr>
            <w:r w:rsidRPr="00604684">
              <w:rPr>
                <w:lang w:val="en-US"/>
              </w:rPr>
              <w:t>Ground transportation</w:t>
            </w:r>
          </w:p>
          <w:p w14:paraId="3EB6DCE7" w14:textId="2FD37ACA" w:rsidR="00C31AF1" w:rsidRPr="00604684" w:rsidRDefault="002643FE" w:rsidP="00DC63E6">
            <w:pPr>
              <w:pStyle w:val="ListParagraph"/>
              <w:numPr>
                <w:ilvl w:val="0"/>
                <w:numId w:val="23"/>
              </w:numPr>
              <w:rPr>
                <w:lang w:val="en-US"/>
              </w:rPr>
            </w:pPr>
            <w:r>
              <w:rPr>
                <w:lang w:val="en-US"/>
              </w:rPr>
              <w:t>Travel insurance</w:t>
            </w:r>
            <w:r w:rsidR="00DC63E6" w:rsidRPr="00604684">
              <w:rPr>
                <w:lang w:val="en-US"/>
              </w:rPr>
              <w:t xml:space="preserve"> </w:t>
            </w:r>
            <w:r>
              <w:rPr>
                <w:lang w:val="en-US"/>
              </w:rPr>
              <w:t>and</w:t>
            </w:r>
            <w:r w:rsidR="00DC63E6" w:rsidRPr="00604684">
              <w:rPr>
                <w:lang w:val="en-US"/>
              </w:rPr>
              <w:t xml:space="preserve"> COVID19</w:t>
            </w:r>
          </w:p>
        </w:tc>
        <w:tc>
          <w:tcPr>
            <w:tcW w:w="2977" w:type="dxa"/>
          </w:tcPr>
          <w:p w14:paraId="5ED963D8" w14:textId="77777777" w:rsidR="00C31AF1" w:rsidRDefault="00C31AF1" w:rsidP="00477BEA">
            <w:pPr>
              <w:rPr>
                <w:lang w:val="en-US"/>
              </w:rPr>
            </w:pPr>
          </w:p>
          <w:p w14:paraId="05FA6B99" w14:textId="77777777" w:rsidR="00DE6245" w:rsidRDefault="00DE6245" w:rsidP="00477BEA">
            <w:pPr>
              <w:rPr>
                <w:lang w:val="en-US"/>
              </w:rPr>
            </w:pPr>
          </w:p>
          <w:p w14:paraId="0BF354F3" w14:textId="3F1AA696" w:rsidR="00DE6245" w:rsidRDefault="00DE6245" w:rsidP="00477BEA">
            <w:pPr>
              <w:rPr>
                <w:lang w:val="en-US"/>
              </w:rPr>
            </w:pPr>
            <w:r>
              <w:rPr>
                <w:lang w:val="en-US"/>
              </w:rPr>
              <w:t xml:space="preserve">Lump-sum for </w:t>
            </w:r>
            <w:r w:rsidR="00D43CC2">
              <w:rPr>
                <w:lang w:val="en-US"/>
              </w:rPr>
              <w:t>2</w:t>
            </w:r>
            <w:r>
              <w:rPr>
                <w:lang w:val="en-US"/>
              </w:rPr>
              <w:t xml:space="preserve"> officers:</w:t>
            </w:r>
          </w:p>
          <w:p w14:paraId="793DBC55" w14:textId="77777777" w:rsidR="00DE6245" w:rsidRDefault="00DE6245" w:rsidP="00477BEA">
            <w:pPr>
              <w:rPr>
                <w:lang w:val="en-US"/>
              </w:rPr>
            </w:pPr>
          </w:p>
          <w:p w14:paraId="5A7DCD87" w14:textId="7F1F58C7" w:rsidR="00DE6245" w:rsidRDefault="00DE6245" w:rsidP="00DE6245">
            <w:pPr>
              <w:pStyle w:val="ListParagraph"/>
              <w:numPr>
                <w:ilvl w:val="0"/>
                <w:numId w:val="24"/>
              </w:numPr>
              <w:rPr>
                <w:lang w:val="en-US"/>
              </w:rPr>
            </w:pPr>
            <w:r>
              <w:rPr>
                <w:lang w:val="en-US"/>
              </w:rPr>
              <w:t xml:space="preserve">1x </w:t>
            </w:r>
            <w:r w:rsidR="00A756B7">
              <w:rPr>
                <w:lang w:val="en-US"/>
              </w:rPr>
              <w:t>BHEUU, JPM</w:t>
            </w:r>
          </w:p>
          <w:p w14:paraId="67283122" w14:textId="139CAE35" w:rsidR="00750725" w:rsidRPr="00D43CC2" w:rsidRDefault="005C5856" w:rsidP="00D43CC2">
            <w:pPr>
              <w:pStyle w:val="ListParagraph"/>
              <w:numPr>
                <w:ilvl w:val="0"/>
                <w:numId w:val="24"/>
              </w:numPr>
              <w:rPr>
                <w:lang w:val="en-US"/>
              </w:rPr>
            </w:pPr>
            <w:r>
              <w:rPr>
                <w:lang w:val="en-US"/>
              </w:rPr>
              <w:t>1 x A</w:t>
            </w:r>
            <w:r w:rsidR="00006756">
              <w:rPr>
                <w:lang w:val="en-US"/>
              </w:rPr>
              <w:t>IAD</w:t>
            </w:r>
            <w:r>
              <w:rPr>
                <w:lang w:val="en-US"/>
              </w:rPr>
              <w:t>R</w:t>
            </w:r>
          </w:p>
        </w:tc>
        <w:tc>
          <w:tcPr>
            <w:tcW w:w="1701" w:type="dxa"/>
          </w:tcPr>
          <w:p w14:paraId="63380AD8" w14:textId="77777777" w:rsidR="00C31AF1" w:rsidRPr="00604684" w:rsidRDefault="00C31AF1" w:rsidP="00477BEA">
            <w:pPr>
              <w:rPr>
                <w:lang w:val="en-US"/>
              </w:rPr>
            </w:pPr>
          </w:p>
          <w:p w14:paraId="6FAA7E2D" w14:textId="3B4B2515" w:rsidR="00C31AF1" w:rsidRPr="00604684" w:rsidRDefault="00C31AF1" w:rsidP="00477BEA">
            <w:pPr>
              <w:rPr>
                <w:lang w:val="en-US"/>
              </w:rPr>
            </w:pPr>
          </w:p>
          <w:p w14:paraId="4CDA6D05" w14:textId="72954336" w:rsidR="00C31AF1" w:rsidRPr="00604684" w:rsidRDefault="00C31AF1" w:rsidP="00477BEA">
            <w:pPr>
              <w:rPr>
                <w:lang w:val="en-US"/>
              </w:rPr>
            </w:pPr>
          </w:p>
          <w:p w14:paraId="63406C1F" w14:textId="3980C4B1" w:rsidR="00C31AF1" w:rsidRPr="00604684" w:rsidRDefault="00C31AF1" w:rsidP="00477BEA">
            <w:pPr>
              <w:rPr>
                <w:lang w:val="en-US"/>
              </w:rPr>
            </w:pPr>
          </w:p>
          <w:p w14:paraId="0BF1C8C9" w14:textId="0603E5F9" w:rsidR="00C31AF1" w:rsidRPr="00604684" w:rsidRDefault="00096407" w:rsidP="00477BEA">
            <w:pPr>
              <w:rPr>
                <w:lang w:val="en-US"/>
              </w:rPr>
            </w:pPr>
            <w:r w:rsidRPr="00C0467D">
              <w:rPr>
                <w:lang w:val="en-US"/>
              </w:rPr>
              <w:t>30</w:t>
            </w:r>
            <w:r w:rsidR="005B16B9" w:rsidRPr="00C0467D">
              <w:rPr>
                <w:lang w:val="en-US"/>
              </w:rPr>
              <w:t>,000</w:t>
            </w:r>
            <w:r w:rsidR="0026553A" w:rsidRPr="00C0467D">
              <w:rPr>
                <w:lang w:val="en-US"/>
              </w:rPr>
              <w:t>.00</w:t>
            </w:r>
          </w:p>
        </w:tc>
        <w:tc>
          <w:tcPr>
            <w:tcW w:w="2268" w:type="dxa"/>
          </w:tcPr>
          <w:p w14:paraId="3711975B" w14:textId="77777777" w:rsidR="00C31AF1" w:rsidRDefault="00C31AF1" w:rsidP="00477BEA">
            <w:pPr>
              <w:rPr>
                <w:highlight w:val="yellow"/>
                <w:lang w:val="en-US"/>
              </w:rPr>
            </w:pPr>
          </w:p>
          <w:p w14:paraId="41730767" w14:textId="77777777" w:rsidR="00DE6245" w:rsidRDefault="00DE6245" w:rsidP="00477BEA">
            <w:pPr>
              <w:rPr>
                <w:highlight w:val="yellow"/>
                <w:lang w:val="en-US"/>
              </w:rPr>
            </w:pPr>
          </w:p>
          <w:p w14:paraId="30DF6BF1" w14:textId="77777777" w:rsidR="00DE6245" w:rsidRDefault="00DE6245" w:rsidP="00477BEA">
            <w:pPr>
              <w:rPr>
                <w:highlight w:val="yellow"/>
                <w:lang w:val="en-US"/>
              </w:rPr>
            </w:pPr>
          </w:p>
          <w:p w14:paraId="64AF2661" w14:textId="77777777" w:rsidR="00DE6245" w:rsidRDefault="00DE6245" w:rsidP="00477BEA">
            <w:pPr>
              <w:rPr>
                <w:highlight w:val="yellow"/>
                <w:lang w:val="en-US"/>
              </w:rPr>
            </w:pPr>
          </w:p>
          <w:p w14:paraId="1C0C2E44" w14:textId="18B45DD0" w:rsidR="00DE6245" w:rsidRPr="00C31AF1" w:rsidRDefault="00DE6245" w:rsidP="00DE6245">
            <w:pPr>
              <w:jc w:val="center"/>
              <w:rPr>
                <w:highlight w:val="yellow"/>
                <w:lang w:val="en-US"/>
              </w:rPr>
            </w:pPr>
            <w:r w:rsidRPr="00DE6245">
              <w:rPr>
                <w:lang w:val="en-US"/>
              </w:rPr>
              <w:t>FORE</w:t>
            </w:r>
            <w:r w:rsidR="00CD5AD2">
              <w:rPr>
                <w:lang w:val="en-US"/>
              </w:rPr>
              <w:t xml:space="preserve"> (DE)</w:t>
            </w:r>
          </w:p>
        </w:tc>
      </w:tr>
      <w:tr w:rsidR="00CD5AD2" w:rsidRPr="00477BEA" w14:paraId="22BA7E1A" w14:textId="77777777" w:rsidTr="00CD5AD2">
        <w:trPr>
          <w:trHeight w:val="247"/>
        </w:trPr>
        <w:tc>
          <w:tcPr>
            <w:tcW w:w="7967" w:type="dxa"/>
            <w:gridSpan w:val="3"/>
            <w:shd w:val="clear" w:color="auto" w:fill="DBE5F1" w:themeFill="accent1" w:themeFillTint="33"/>
          </w:tcPr>
          <w:p w14:paraId="249A9592" w14:textId="75D68986" w:rsidR="00CD5AD2" w:rsidRPr="00CD5AD2" w:rsidRDefault="00CD5AD2" w:rsidP="00CD5AD2">
            <w:pPr>
              <w:jc w:val="right"/>
              <w:rPr>
                <w:b/>
                <w:bCs/>
                <w:lang w:val="en-US"/>
              </w:rPr>
            </w:pPr>
            <w:r w:rsidRPr="00CD5AD2">
              <w:rPr>
                <w:b/>
                <w:bCs/>
                <w:lang w:val="en-US"/>
              </w:rPr>
              <w:t>Total FORE</w:t>
            </w:r>
          </w:p>
        </w:tc>
        <w:tc>
          <w:tcPr>
            <w:tcW w:w="2268" w:type="dxa"/>
            <w:shd w:val="clear" w:color="auto" w:fill="DBE5F1" w:themeFill="accent1" w:themeFillTint="33"/>
          </w:tcPr>
          <w:p w14:paraId="5968C0D5" w14:textId="4899AF9E" w:rsidR="00CD5AD2" w:rsidRPr="00CD5AD2" w:rsidRDefault="00C0467D" w:rsidP="00477BEA">
            <w:pPr>
              <w:rPr>
                <w:b/>
                <w:bCs/>
                <w:lang w:val="en-US"/>
              </w:rPr>
            </w:pPr>
            <w:r>
              <w:rPr>
                <w:b/>
                <w:bCs/>
                <w:lang w:val="en-US"/>
              </w:rPr>
              <w:t>30</w:t>
            </w:r>
            <w:r w:rsidR="00CD5AD2" w:rsidRPr="00CD5AD2">
              <w:rPr>
                <w:b/>
                <w:bCs/>
                <w:lang w:val="en-US"/>
              </w:rPr>
              <w:t>,000.00</w:t>
            </w:r>
          </w:p>
        </w:tc>
      </w:tr>
      <w:tr w:rsidR="00CD5AD2" w:rsidRPr="00477BEA" w14:paraId="1AB4435B" w14:textId="465BBDFF" w:rsidTr="00CD5AD2">
        <w:tc>
          <w:tcPr>
            <w:tcW w:w="3289" w:type="dxa"/>
          </w:tcPr>
          <w:p w14:paraId="2630F28D" w14:textId="77777777" w:rsidR="00CD5AD2" w:rsidRDefault="00CD5AD2" w:rsidP="00477BEA">
            <w:pPr>
              <w:rPr>
                <w:lang w:val="en-US"/>
              </w:rPr>
            </w:pPr>
            <w:r>
              <w:rPr>
                <w:lang w:val="en-US"/>
              </w:rPr>
              <w:t>Meal allowance</w:t>
            </w:r>
          </w:p>
          <w:p w14:paraId="28B9EF6C" w14:textId="6E438D46" w:rsidR="00CD5AD2" w:rsidRPr="00477BEA" w:rsidRDefault="00CD5AD2" w:rsidP="00477BEA">
            <w:pPr>
              <w:rPr>
                <w:lang w:val="en-US"/>
              </w:rPr>
            </w:pPr>
            <w:r>
              <w:rPr>
                <w:lang w:val="en-US"/>
              </w:rPr>
              <w:t>(</w:t>
            </w:r>
            <w:proofErr w:type="gramStart"/>
            <w:r>
              <w:rPr>
                <w:lang w:val="en-US"/>
              </w:rPr>
              <w:t>for</w:t>
            </w:r>
            <w:proofErr w:type="gramEnd"/>
            <w:r>
              <w:rPr>
                <w:lang w:val="en-US"/>
              </w:rPr>
              <w:t xml:space="preserve"> MPC officers only)</w:t>
            </w:r>
          </w:p>
        </w:tc>
        <w:tc>
          <w:tcPr>
            <w:tcW w:w="2977" w:type="dxa"/>
          </w:tcPr>
          <w:p w14:paraId="05B9905A" w14:textId="77777777" w:rsidR="00CD5AD2" w:rsidRDefault="00CD5AD2" w:rsidP="00477BEA">
            <w:pPr>
              <w:rPr>
                <w:lang w:val="en-US"/>
              </w:rPr>
            </w:pPr>
          </w:p>
          <w:p w14:paraId="613F2816" w14:textId="3BBEF914" w:rsidR="00CD5AD2" w:rsidRDefault="00CD5AD2" w:rsidP="00477BEA">
            <w:pPr>
              <w:rPr>
                <w:lang w:val="en-US"/>
              </w:rPr>
            </w:pPr>
            <w:r>
              <w:rPr>
                <w:lang w:val="en-US"/>
              </w:rPr>
              <w:t xml:space="preserve">E52: RM270.00 x </w:t>
            </w:r>
            <w:r w:rsidR="00096407">
              <w:rPr>
                <w:lang w:val="en-US"/>
              </w:rPr>
              <w:t>3</w:t>
            </w:r>
            <w:r>
              <w:rPr>
                <w:lang w:val="en-US"/>
              </w:rPr>
              <w:t xml:space="preserve"> </w:t>
            </w:r>
            <w:proofErr w:type="spellStart"/>
            <w:r>
              <w:rPr>
                <w:lang w:val="en-US"/>
              </w:rPr>
              <w:t>hari</w:t>
            </w:r>
            <w:proofErr w:type="spellEnd"/>
            <w:r>
              <w:rPr>
                <w:lang w:val="en-US"/>
              </w:rPr>
              <w:t xml:space="preserve"> x 1</w:t>
            </w:r>
          </w:p>
          <w:p w14:paraId="511D1C35" w14:textId="28665766" w:rsidR="00CD5AD2" w:rsidRPr="00477BEA" w:rsidRDefault="00CD5AD2" w:rsidP="00477BEA">
            <w:pPr>
              <w:rPr>
                <w:lang w:val="en-US"/>
              </w:rPr>
            </w:pPr>
          </w:p>
        </w:tc>
        <w:tc>
          <w:tcPr>
            <w:tcW w:w="1701" w:type="dxa"/>
          </w:tcPr>
          <w:p w14:paraId="12A49F5C" w14:textId="77777777" w:rsidR="00CD5AD2" w:rsidRDefault="00CD5AD2" w:rsidP="00477BEA">
            <w:pPr>
              <w:rPr>
                <w:lang w:val="en-US"/>
              </w:rPr>
            </w:pPr>
          </w:p>
          <w:p w14:paraId="64D0009C" w14:textId="660FD2FA" w:rsidR="00F226ED" w:rsidRPr="00477BEA" w:rsidRDefault="00F226ED" w:rsidP="00477BEA">
            <w:pPr>
              <w:rPr>
                <w:lang w:val="en-US"/>
              </w:rPr>
            </w:pPr>
            <w:r>
              <w:rPr>
                <w:lang w:val="en-US"/>
              </w:rPr>
              <w:t>810</w:t>
            </w:r>
            <w:r w:rsidR="00C0467D">
              <w:rPr>
                <w:lang w:val="en-US"/>
              </w:rPr>
              <w:t>.00</w:t>
            </w:r>
          </w:p>
        </w:tc>
        <w:tc>
          <w:tcPr>
            <w:tcW w:w="2268" w:type="dxa"/>
            <w:vMerge w:val="restart"/>
            <w:vAlign w:val="center"/>
          </w:tcPr>
          <w:p w14:paraId="35464232" w14:textId="77777777" w:rsidR="00CD5AD2" w:rsidRDefault="00CD5AD2" w:rsidP="00CD5AD2">
            <w:pPr>
              <w:jc w:val="center"/>
              <w:rPr>
                <w:lang w:val="en-US"/>
              </w:rPr>
            </w:pPr>
          </w:p>
          <w:p w14:paraId="49BD2D5D" w14:textId="3CFAEB1E" w:rsidR="00CD5AD2" w:rsidRDefault="00CD5AD2" w:rsidP="00CD5AD2">
            <w:pPr>
              <w:jc w:val="center"/>
              <w:rPr>
                <w:lang w:val="en-US"/>
              </w:rPr>
            </w:pPr>
            <w:r>
              <w:rPr>
                <w:lang w:val="en-US"/>
              </w:rPr>
              <w:br/>
              <w:t>Operational (OE)</w:t>
            </w:r>
          </w:p>
          <w:p w14:paraId="4894C491" w14:textId="7D45AFED" w:rsidR="00CD5AD2" w:rsidRDefault="00CD5AD2" w:rsidP="00CD5AD2">
            <w:pPr>
              <w:jc w:val="center"/>
              <w:rPr>
                <w:lang w:val="en-US"/>
              </w:rPr>
            </w:pPr>
          </w:p>
        </w:tc>
      </w:tr>
      <w:tr w:rsidR="00CD5AD2" w:rsidRPr="00477BEA" w14:paraId="59060E30" w14:textId="0E45BBDB" w:rsidTr="006F4608">
        <w:trPr>
          <w:trHeight w:val="1531"/>
        </w:trPr>
        <w:tc>
          <w:tcPr>
            <w:tcW w:w="3289" w:type="dxa"/>
          </w:tcPr>
          <w:p w14:paraId="1341A613" w14:textId="51D09B3E" w:rsidR="00CD5AD2" w:rsidRDefault="00CD5AD2" w:rsidP="00477BEA">
            <w:pPr>
              <w:rPr>
                <w:lang w:val="en-US"/>
              </w:rPr>
            </w:pPr>
            <w:r>
              <w:rPr>
                <w:lang w:val="en-US"/>
              </w:rPr>
              <w:t>Administrative cost</w:t>
            </w:r>
          </w:p>
          <w:p w14:paraId="4AE08725" w14:textId="713AFD07" w:rsidR="00CD5AD2" w:rsidRDefault="00CD5AD2" w:rsidP="00477BEA">
            <w:pPr>
              <w:rPr>
                <w:lang w:val="en-US"/>
              </w:rPr>
            </w:pPr>
            <w:r>
              <w:rPr>
                <w:lang w:val="en-US"/>
              </w:rPr>
              <w:t>(</w:t>
            </w:r>
            <w:proofErr w:type="gramStart"/>
            <w:r>
              <w:rPr>
                <w:lang w:val="en-US"/>
              </w:rPr>
              <w:t>for</w:t>
            </w:r>
            <w:proofErr w:type="gramEnd"/>
            <w:r>
              <w:rPr>
                <w:lang w:val="en-US"/>
              </w:rPr>
              <w:t xml:space="preserve"> MPC officers only)</w:t>
            </w:r>
          </w:p>
          <w:p w14:paraId="35CE9FD9" w14:textId="77777777" w:rsidR="00CD5AD2" w:rsidRDefault="00CD5AD2" w:rsidP="00477BEA">
            <w:pPr>
              <w:rPr>
                <w:lang w:val="en-US"/>
              </w:rPr>
            </w:pPr>
          </w:p>
          <w:p w14:paraId="1088B601" w14:textId="0BC923B8" w:rsidR="00CD5AD2" w:rsidRPr="003F4195" w:rsidRDefault="00CD5AD2" w:rsidP="003F4195">
            <w:pPr>
              <w:pStyle w:val="ListParagraph"/>
              <w:numPr>
                <w:ilvl w:val="0"/>
                <w:numId w:val="26"/>
              </w:numPr>
              <w:rPr>
                <w:lang w:val="en-US"/>
              </w:rPr>
            </w:pPr>
            <w:r w:rsidRPr="003F4195">
              <w:rPr>
                <w:lang w:val="en-US"/>
              </w:rPr>
              <w:t>Local transportation / mileage - claim</w:t>
            </w:r>
          </w:p>
        </w:tc>
        <w:tc>
          <w:tcPr>
            <w:tcW w:w="2977" w:type="dxa"/>
          </w:tcPr>
          <w:p w14:paraId="0752A1DB" w14:textId="77777777" w:rsidR="00CD5AD2" w:rsidRDefault="00CD5AD2" w:rsidP="00477BEA">
            <w:pPr>
              <w:rPr>
                <w:lang w:val="en-US"/>
              </w:rPr>
            </w:pPr>
          </w:p>
          <w:p w14:paraId="1AFC117D" w14:textId="7F09D9F1" w:rsidR="00CD5AD2" w:rsidRDefault="00CD5AD2" w:rsidP="00477BEA">
            <w:pPr>
              <w:rPr>
                <w:lang w:val="en-US"/>
              </w:rPr>
            </w:pPr>
          </w:p>
          <w:p w14:paraId="3196FD72" w14:textId="77777777" w:rsidR="00CD5AD2" w:rsidRDefault="00CD5AD2" w:rsidP="00477BEA">
            <w:pPr>
              <w:rPr>
                <w:lang w:val="en-US"/>
              </w:rPr>
            </w:pPr>
          </w:p>
          <w:p w14:paraId="67BB03D3" w14:textId="437E2E5B" w:rsidR="00CD5AD2" w:rsidRPr="00477BEA" w:rsidRDefault="00CD5AD2" w:rsidP="00477BEA">
            <w:pPr>
              <w:rPr>
                <w:lang w:val="en-US"/>
              </w:rPr>
            </w:pPr>
            <w:r>
              <w:rPr>
                <w:lang w:val="en-US"/>
              </w:rPr>
              <w:t xml:space="preserve">RM200.00 x </w:t>
            </w:r>
            <w:r w:rsidR="00F226ED">
              <w:rPr>
                <w:lang w:val="en-US"/>
              </w:rPr>
              <w:t>1</w:t>
            </w:r>
          </w:p>
        </w:tc>
        <w:tc>
          <w:tcPr>
            <w:tcW w:w="1701" w:type="dxa"/>
          </w:tcPr>
          <w:p w14:paraId="19BCEA1C" w14:textId="77777777" w:rsidR="00CD5AD2" w:rsidRDefault="00CD5AD2" w:rsidP="00477BEA">
            <w:pPr>
              <w:rPr>
                <w:lang w:val="en-US"/>
              </w:rPr>
            </w:pPr>
          </w:p>
          <w:p w14:paraId="3973196A" w14:textId="338A0D7B" w:rsidR="00CD5AD2" w:rsidRDefault="00CD5AD2" w:rsidP="00477BEA">
            <w:pPr>
              <w:rPr>
                <w:lang w:val="en-US"/>
              </w:rPr>
            </w:pPr>
          </w:p>
          <w:p w14:paraId="5233E4F9" w14:textId="77777777" w:rsidR="00CD5AD2" w:rsidRDefault="00CD5AD2" w:rsidP="00477BEA">
            <w:pPr>
              <w:rPr>
                <w:lang w:val="en-US"/>
              </w:rPr>
            </w:pPr>
          </w:p>
          <w:p w14:paraId="6D5A773D" w14:textId="72824A83" w:rsidR="00CD5AD2" w:rsidRDefault="00F226ED" w:rsidP="00477BEA">
            <w:pPr>
              <w:rPr>
                <w:lang w:val="en-US"/>
              </w:rPr>
            </w:pPr>
            <w:r>
              <w:rPr>
                <w:lang w:val="en-US"/>
              </w:rPr>
              <w:t>2</w:t>
            </w:r>
            <w:r w:rsidR="00CD5AD2">
              <w:rPr>
                <w:lang w:val="en-US"/>
              </w:rPr>
              <w:t>00.00</w:t>
            </w:r>
          </w:p>
          <w:p w14:paraId="0C8EB017" w14:textId="24D58320" w:rsidR="00CD5AD2" w:rsidRPr="00477BEA" w:rsidRDefault="00CD5AD2" w:rsidP="00477BEA">
            <w:pPr>
              <w:rPr>
                <w:lang w:val="en-US"/>
              </w:rPr>
            </w:pPr>
          </w:p>
        </w:tc>
        <w:tc>
          <w:tcPr>
            <w:tcW w:w="2268" w:type="dxa"/>
            <w:vMerge/>
          </w:tcPr>
          <w:p w14:paraId="2444777C" w14:textId="20FDF56D" w:rsidR="00CD5AD2" w:rsidRDefault="00CD5AD2" w:rsidP="00DE6245">
            <w:pPr>
              <w:jc w:val="center"/>
              <w:rPr>
                <w:lang w:val="en-US"/>
              </w:rPr>
            </w:pPr>
          </w:p>
        </w:tc>
      </w:tr>
      <w:tr w:rsidR="00CD5AD2" w:rsidRPr="00477BEA" w14:paraId="63361308" w14:textId="77777777" w:rsidTr="00DE6245">
        <w:trPr>
          <w:trHeight w:val="894"/>
        </w:trPr>
        <w:tc>
          <w:tcPr>
            <w:tcW w:w="3289" w:type="dxa"/>
          </w:tcPr>
          <w:p w14:paraId="0501E4EA" w14:textId="77777777" w:rsidR="00CD5AD2" w:rsidRDefault="00CD5AD2" w:rsidP="00477BEA">
            <w:pPr>
              <w:rPr>
                <w:lang w:val="en-US"/>
              </w:rPr>
            </w:pPr>
            <w:r>
              <w:rPr>
                <w:lang w:val="en-US"/>
              </w:rPr>
              <w:t>Foreign currency loss claims</w:t>
            </w:r>
          </w:p>
          <w:p w14:paraId="1F40122B" w14:textId="306980BF" w:rsidR="00CD5AD2" w:rsidRDefault="00CD5AD2" w:rsidP="00477BEA">
            <w:pPr>
              <w:rPr>
                <w:lang w:val="en-US"/>
              </w:rPr>
            </w:pPr>
            <w:r>
              <w:rPr>
                <w:lang w:val="en-US"/>
              </w:rPr>
              <w:t>(3% of meal allowance)</w:t>
            </w:r>
          </w:p>
        </w:tc>
        <w:tc>
          <w:tcPr>
            <w:tcW w:w="2977" w:type="dxa"/>
          </w:tcPr>
          <w:p w14:paraId="7805B683" w14:textId="4D90B180" w:rsidR="00CD5AD2" w:rsidRDefault="00F226ED" w:rsidP="00477BEA">
            <w:pPr>
              <w:rPr>
                <w:lang w:val="en-US"/>
              </w:rPr>
            </w:pPr>
            <w:r>
              <w:rPr>
                <w:lang w:val="en-US"/>
              </w:rPr>
              <w:t>3% of RM 810</w:t>
            </w:r>
          </w:p>
        </w:tc>
        <w:tc>
          <w:tcPr>
            <w:tcW w:w="1701" w:type="dxa"/>
          </w:tcPr>
          <w:p w14:paraId="0E37B6F4" w14:textId="5B60DEEE" w:rsidR="00CD5AD2" w:rsidRDefault="00C0467D" w:rsidP="00477BEA">
            <w:pPr>
              <w:rPr>
                <w:lang w:val="en-US"/>
              </w:rPr>
            </w:pPr>
            <w:r>
              <w:rPr>
                <w:lang w:val="en-US"/>
              </w:rPr>
              <w:t>24.30</w:t>
            </w:r>
          </w:p>
        </w:tc>
        <w:tc>
          <w:tcPr>
            <w:tcW w:w="2268" w:type="dxa"/>
            <w:vMerge/>
          </w:tcPr>
          <w:p w14:paraId="0A726FC2" w14:textId="0EA6283F" w:rsidR="00CD5AD2" w:rsidRDefault="00CD5AD2" w:rsidP="00DE6245">
            <w:pPr>
              <w:jc w:val="center"/>
              <w:rPr>
                <w:lang w:val="en-US"/>
              </w:rPr>
            </w:pPr>
          </w:p>
        </w:tc>
      </w:tr>
      <w:tr w:rsidR="00076939" w:rsidRPr="00477BEA" w14:paraId="73A143ED" w14:textId="77777777" w:rsidTr="00076939">
        <w:trPr>
          <w:trHeight w:val="233"/>
        </w:trPr>
        <w:tc>
          <w:tcPr>
            <w:tcW w:w="7967" w:type="dxa"/>
            <w:gridSpan w:val="3"/>
            <w:shd w:val="clear" w:color="auto" w:fill="DBE5F1" w:themeFill="accent1" w:themeFillTint="33"/>
          </w:tcPr>
          <w:p w14:paraId="52B71168" w14:textId="384F4D33" w:rsidR="00076939" w:rsidRPr="00076939" w:rsidRDefault="00076939" w:rsidP="00076939">
            <w:pPr>
              <w:jc w:val="right"/>
              <w:rPr>
                <w:b/>
                <w:bCs/>
                <w:lang w:val="en-US"/>
              </w:rPr>
            </w:pPr>
            <w:r w:rsidRPr="00076939">
              <w:rPr>
                <w:b/>
                <w:bCs/>
                <w:lang w:val="en-US"/>
              </w:rPr>
              <w:t>Total OE</w:t>
            </w:r>
          </w:p>
        </w:tc>
        <w:tc>
          <w:tcPr>
            <w:tcW w:w="2268" w:type="dxa"/>
            <w:shd w:val="clear" w:color="auto" w:fill="DBE5F1" w:themeFill="accent1" w:themeFillTint="33"/>
          </w:tcPr>
          <w:p w14:paraId="542391E8" w14:textId="4CD4A9D3" w:rsidR="00076939" w:rsidRPr="00076939" w:rsidRDefault="00C0467D" w:rsidP="00477BEA">
            <w:pPr>
              <w:rPr>
                <w:b/>
                <w:bCs/>
                <w:lang w:val="en-US"/>
              </w:rPr>
            </w:pPr>
            <w:r>
              <w:rPr>
                <w:b/>
                <w:bCs/>
                <w:lang w:val="en-US"/>
              </w:rPr>
              <w:t>1,</w:t>
            </w:r>
            <w:r w:rsidR="006F4608">
              <w:rPr>
                <w:b/>
                <w:bCs/>
                <w:lang w:val="en-US"/>
              </w:rPr>
              <w:t>0</w:t>
            </w:r>
            <w:r>
              <w:rPr>
                <w:b/>
                <w:bCs/>
                <w:lang w:val="en-US"/>
              </w:rPr>
              <w:t>34.30</w:t>
            </w:r>
          </w:p>
        </w:tc>
      </w:tr>
      <w:tr w:rsidR="00076939" w:rsidRPr="00477BEA" w14:paraId="3D9FF835" w14:textId="71A888FD" w:rsidTr="007B7169">
        <w:tc>
          <w:tcPr>
            <w:tcW w:w="7967" w:type="dxa"/>
            <w:gridSpan w:val="3"/>
            <w:shd w:val="clear" w:color="auto" w:fill="FFF2CC"/>
          </w:tcPr>
          <w:p w14:paraId="15B4369E" w14:textId="0F0BB47E" w:rsidR="00076939" w:rsidRPr="00477BEA" w:rsidRDefault="00076939" w:rsidP="00076939">
            <w:pPr>
              <w:jc w:val="right"/>
              <w:rPr>
                <w:b/>
                <w:lang w:val="en-US"/>
              </w:rPr>
            </w:pPr>
            <w:r w:rsidRPr="00477BEA">
              <w:rPr>
                <w:b/>
                <w:lang w:val="en-US"/>
              </w:rPr>
              <w:t>Estimated Total Cost</w:t>
            </w:r>
            <w:r>
              <w:rPr>
                <w:b/>
                <w:lang w:val="en-US"/>
              </w:rPr>
              <w:t xml:space="preserve"> </w:t>
            </w:r>
          </w:p>
        </w:tc>
        <w:tc>
          <w:tcPr>
            <w:tcW w:w="2268" w:type="dxa"/>
            <w:shd w:val="clear" w:color="auto" w:fill="FFF2CC"/>
          </w:tcPr>
          <w:p w14:paraId="699C53E9" w14:textId="7F36B80B" w:rsidR="00076939" w:rsidRDefault="00C0467D" w:rsidP="00076939">
            <w:pPr>
              <w:rPr>
                <w:b/>
                <w:lang w:val="en-US"/>
              </w:rPr>
            </w:pPr>
            <w:r>
              <w:rPr>
                <w:b/>
                <w:lang w:val="en-US"/>
              </w:rPr>
              <w:t>31,</w:t>
            </w:r>
            <w:r w:rsidR="006F4608">
              <w:rPr>
                <w:b/>
                <w:lang w:val="en-US"/>
              </w:rPr>
              <w:t>0</w:t>
            </w:r>
            <w:r>
              <w:rPr>
                <w:b/>
                <w:lang w:val="en-US"/>
              </w:rPr>
              <w:t>34.30</w:t>
            </w:r>
          </w:p>
        </w:tc>
      </w:tr>
    </w:tbl>
    <w:p w14:paraId="40D6EE14" w14:textId="77777777" w:rsidR="00477BEA" w:rsidRDefault="00477BEA" w:rsidP="00477BEA">
      <w:pPr>
        <w:tabs>
          <w:tab w:val="center" w:pos="5085"/>
        </w:tabs>
      </w:pPr>
    </w:p>
    <w:p w14:paraId="70F8A211" w14:textId="77777777" w:rsidR="005A77B2" w:rsidRDefault="005A77B2" w:rsidP="005A77B2"/>
    <w:p w14:paraId="4E3FD20B" w14:textId="6DD1366D" w:rsidR="005A77B2" w:rsidRPr="005A77B2" w:rsidRDefault="005A77B2" w:rsidP="005A77B2">
      <w:pPr>
        <w:tabs>
          <w:tab w:val="left" w:pos="677"/>
        </w:tabs>
        <w:sectPr w:rsidR="005A77B2" w:rsidRPr="005A77B2" w:rsidSect="006F4608">
          <w:type w:val="continuous"/>
          <w:pgSz w:w="11910" w:h="16840"/>
          <w:pgMar w:top="709" w:right="840" w:bottom="280" w:left="900" w:header="720" w:footer="720" w:gutter="0"/>
          <w:cols w:space="720"/>
        </w:sectPr>
      </w:pPr>
      <w:r>
        <w:tab/>
      </w:r>
    </w:p>
    <w:p w14:paraId="4CEC37C7" w14:textId="269986C2" w:rsidR="009E0AC9" w:rsidRDefault="000D7C6E" w:rsidP="009E0AC9">
      <w:pPr>
        <w:tabs>
          <w:tab w:val="left" w:pos="360"/>
        </w:tabs>
        <w:spacing w:after="160"/>
        <w:rPr>
          <w:rFonts w:eastAsia="MS Mincho" w:cs="Arial" w:hint="eastAsia"/>
          <w:b/>
          <w:lang w:val="en-US" w:eastAsia="ja-JP"/>
        </w:rPr>
      </w:pPr>
      <w:r w:rsidRPr="006F2421">
        <w:rPr>
          <w:rFonts w:ascii="Arial" w:eastAsia="MS Mincho" w:hAnsi="Arial" w:cs="Arial"/>
          <w:noProof/>
          <w:sz w:val="24"/>
          <w:szCs w:val="24"/>
          <w:lang w:val="en-US" w:eastAsia="ja-JP"/>
        </w:rPr>
        <w:lastRenderedPageBreak/>
        <mc:AlternateContent>
          <mc:Choice Requires="wps">
            <w:drawing>
              <wp:anchor distT="0" distB="0" distL="114300" distR="114300" simplePos="0" relativeHeight="251659264" behindDoc="0" locked="0" layoutInCell="1" allowOverlap="1" wp14:anchorId="6A5165E8" wp14:editId="4FBF5CD5">
                <wp:simplePos x="0" y="0"/>
                <wp:positionH relativeFrom="column">
                  <wp:posOffset>4674870</wp:posOffset>
                </wp:positionH>
                <wp:positionV relativeFrom="paragraph">
                  <wp:posOffset>-286385</wp:posOffset>
                </wp:positionV>
                <wp:extent cx="1510030" cy="2667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2D905" w14:textId="77777777" w:rsidR="000D7C6E" w:rsidRPr="008759BC" w:rsidRDefault="000D7C6E" w:rsidP="000D7C6E">
                            <w:pPr>
                              <w:jc w:val="center"/>
                              <w:rPr>
                                <w:rFonts w:ascii="Arial" w:hAnsi="Arial" w:cs="Arial"/>
                                <w:b/>
                              </w:rPr>
                            </w:pPr>
                            <w:r w:rsidRPr="008759BC">
                              <w:rPr>
                                <w:rFonts w:ascii="Arial" w:hAnsi="Arial" w:cs="Arial"/>
                                <w:b/>
                              </w:rPr>
                              <w:t>Appendix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5165E8" id="_x0000_t202" coordsize="21600,21600" o:spt="202" path="m,l,21600r21600,l21600,xe">
                <v:stroke joinstyle="miter"/>
                <v:path gradientshapeok="t" o:connecttype="rect"/>
              </v:shapetype>
              <v:shape id="Text Box 1" o:spid="_x0000_s1026" type="#_x0000_t202" style="position:absolute;margin-left:368.1pt;margin-top:-22.55pt;width:118.9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" stroked="f">
                <v:textbox style="mso-fit-shape-to-text:t">
                  <w:txbxContent>
                    <w:p w14:paraId="7702D905" w14:textId="77777777" w:rsidR="000D7C6E" w:rsidRPr="008759BC" w:rsidRDefault="000D7C6E" w:rsidP="000D7C6E">
                      <w:pPr>
                        <w:jc w:val="center"/>
                        <w:rPr>
                          <w:rFonts w:ascii="Arial" w:hAnsi="Arial" w:cs="Arial"/>
                          <w:b/>
                        </w:rPr>
                      </w:pPr>
                      <w:r w:rsidRPr="008759BC">
                        <w:rPr>
                          <w:rFonts w:ascii="Arial" w:hAnsi="Arial" w:cs="Arial"/>
                          <w:b/>
                        </w:rPr>
                        <w:t>Appendix A</w:t>
                      </w:r>
                    </w:p>
                  </w:txbxContent>
                </v:textbox>
              </v:shape>
            </w:pict>
          </mc:Fallback>
        </mc:AlternateContent>
      </w:r>
      <w:r w:rsidRPr="006F2421">
        <w:rPr>
          <w:rFonts w:ascii="Arial" w:eastAsia="MS Mincho" w:hAnsi="Arial" w:cs="Arial"/>
          <w:b/>
          <w:sz w:val="24"/>
          <w:szCs w:val="24"/>
          <w:lang w:val="en-US" w:eastAsia="ja-JP"/>
        </w:rPr>
        <w:t xml:space="preserve"> </w:t>
      </w:r>
    </w:p>
    <w:p w14:paraId="1D24B7D8" w14:textId="77777777" w:rsidR="009E0AC9" w:rsidRDefault="009E0AC9" w:rsidP="009E0AC9">
      <w:pPr>
        <w:jc w:val="center"/>
        <w:rPr>
          <w:rFonts w:cs="Arial"/>
          <w:b/>
          <w:bCs/>
          <w:color w:val="202124"/>
          <w:spacing w:val="2"/>
          <w:sz w:val="28"/>
          <w:szCs w:val="28"/>
          <w:shd w:val="clear" w:color="auto" w:fill="FFFFFF"/>
        </w:rPr>
      </w:pPr>
      <w:r w:rsidRPr="008F7ACB">
        <w:rPr>
          <w:rFonts w:eastAsia="MS Mincho" w:cs="Arial"/>
          <w:b/>
          <w:lang w:val="en-US" w:eastAsia="ja-JP"/>
        </w:rPr>
        <w:t>AGENDA</w:t>
      </w:r>
      <w:r w:rsidRPr="008F7ACB">
        <w:rPr>
          <w:rFonts w:eastAsia="MS Mincho" w:cs="Arial"/>
          <w:b/>
          <w:lang w:val="en-US" w:eastAsia="ja-JP"/>
        </w:rPr>
        <w:br/>
      </w:r>
      <w:r w:rsidRPr="00854D3B">
        <w:rPr>
          <w:rFonts w:cs="Arial"/>
          <w:b/>
          <w:bCs/>
          <w:color w:val="202124"/>
          <w:spacing w:val="2"/>
          <w:shd w:val="clear" w:color="auto" w:fill="FFFFFF"/>
        </w:rPr>
        <w:t>Stakeholder Engagement and Capacity Building on the APEC Collaborative Framework on ODR to Improve Cross-Border Trade in Indonesia</w:t>
      </w:r>
    </w:p>
    <w:p w14:paraId="24AD9830" w14:textId="77777777" w:rsidR="009E0AC9" w:rsidRPr="008F7ACB" w:rsidRDefault="009E0AC9" w:rsidP="009E0AC9">
      <w:pPr>
        <w:jc w:val="center"/>
        <w:rPr>
          <w:rFonts w:eastAsia="MS Mincho" w:cs="Arial" w:hint="eastAsia"/>
          <w:b/>
          <w:lang w:val="en-US" w:eastAsia="ja-JP"/>
        </w:rPr>
      </w:pPr>
      <w:r>
        <w:rPr>
          <w:rFonts w:eastAsia="MS Mincho" w:cs="Arial"/>
          <w:b/>
          <w:lang w:val="en-US" w:eastAsia="ja-JP"/>
        </w:rPr>
        <w:t>14 – 15 June 2022</w:t>
      </w:r>
    </w:p>
    <w:p w14:paraId="32B41E30" w14:textId="77777777" w:rsidR="009E0AC9" w:rsidRDefault="009E0AC9" w:rsidP="009E0AC9">
      <w:pPr>
        <w:jc w:val="center"/>
        <w:rPr>
          <w:rFonts w:eastAsia="MS Mincho" w:cs="Arial" w:hint="eastAsia"/>
          <w:b/>
          <w:lang w:val="en-US" w:eastAsia="ja-JP"/>
        </w:rPr>
      </w:pPr>
      <w:r>
        <w:rPr>
          <w:rFonts w:eastAsia="MS Mincho" w:cs="Arial"/>
          <w:b/>
          <w:lang w:val="en-US" w:eastAsia="ja-JP"/>
        </w:rPr>
        <w:t>Bintang Bali Resort, Bali, Indonesia</w:t>
      </w:r>
    </w:p>
    <w:p w14:paraId="42F6EC7B" w14:textId="77777777" w:rsidR="009E0AC9" w:rsidRPr="008F7ACB" w:rsidRDefault="009E0AC9" w:rsidP="009E0AC9">
      <w:pPr>
        <w:jc w:val="center"/>
        <w:rPr>
          <w:rFonts w:eastAsia="MS Mincho" w:cs="Arial" w:hint="eastAsia"/>
          <w:b/>
          <w:lang w:val="en-US" w:eastAsia="ja-JP"/>
        </w:rPr>
      </w:pPr>
    </w:p>
    <w:p w14:paraId="15DB0ABF" w14:textId="77777777" w:rsidR="009E0AC9" w:rsidRPr="00A52CE5" w:rsidRDefault="009E0AC9" w:rsidP="009E0AC9">
      <w:pPr>
        <w:jc w:val="both"/>
        <w:rPr>
          <w:rFonts w:cs="Arial"/>
          <w:b/>
          <w:bCs/>
        </w:rPr>
      </w:pPr>
      <w:r w:rsidRPr="00A52CE5">
        <w:rPr>
          <w:rFonts w:cs="Arial"/>
          <w:b/>
          <w:bCs/>
        </w:rPr>
        <w:t>Day 1: 14 June 2023</w:t>
      </w:r>
    </w:p>
    <w:tbl>
      <w:tblPr>
        <w:tblStyle w:val="TableGrid"/>
        <w:tblW w:w="9067" w:type="dxa"/>
        <w:tblLook w:val="04A0" w:firstRow="1" w:lastRow="0" w:firstColumn="1" w:lastColumn="0" w:noHBand="0" w:noVBand="1"/>
      </w:tblPr>
      <w:tblGrid>
        <w:gridCol w:w="2122"/>
        <w:gridCol w:w="6945"/>
      </w:tblGrid>
      <w:tr w:rsidR="009E0AC9" w:rsidRPr="00A52CE5" w14:paraId="732D030B" w14:textId="77777777" w:rsidTr="00F56190">
        <w:trPr>
          <w:tblHeader/>
        </w:trPr>
        <w:tc>
          <w:tcPr>
            <w:tcW w:w="2122" w:type="dxa"/>
            <w:shd w:val="clear" w:color="auto" w:fill="D9D9D9" w:themeFill="background1" w:themeFillShade="D9"/>
          </w:tcPr>
          <w:p w14:paraId="0F37EF9F" w14:textId="77777777" w:rsidR="009E0AC9" w:rsidRPr="00A52CE5" w:rsidRDefault="009E0AC9" w:rsidP="00F56190">
            <w:pPr>
              <w:jc w:val="center"/>
              <w:rPr>
                <w:rFonts w:cs="Arial"/>
                <w:b/>
                <w:bCs/>
              </w:rPr>
            </w:pPr>
            <w:r w:rsidRPr="00A52CE5">
              <w:rPr>
                <w:rFonts w:cs="Arial"/>
                <w:b/>
                <w:bCs/>
              </w:rPr>
              <w:t xml:space="preserve">          Time (GMT+8)</w:t>
            </w:r>
          </w:p>
        </w:tc>
        <w:tc>
          <w:tcPr>
            <w:tcW w:w="6945" w:type="dxa"/>
            <w:shd w:val="clear" w:color="auto" w:fill="D9D9D9" w:themeFill="background1" w:themeFillShade="D9"/>
          </w:tcPr>
          <w:p w14:paraId="6FF05D02" w14:textId="77777777" w:rsidR="009E0AC9" w:rsidRPr="00A52CE5" w:rsidRDefault="009E0AC9" w:rsidP="00F56190">
            <w:pPr>
              <w:jc w:val="center"/>
              <w:rPr>
                <w:rFonts w:cs="Arial"/>
                <w:b/>
                <w:bCs/>
              </w:rPr>
            </w:pPr>
            <w:r w:rsidRPr="00A52CE5">
              <w:rPr>
                <w:rFonts w:cs="Arial"/>
                <w:b/>
                <w:bCs/>
              </w:rPr>
              <w:t>Session</w:t>
            </w:r>
          </w:p>
        </w:tc>
      </w:tr>
      <w:tr w:rsidR="009E0AC9" w:rsidRPr="00A52CE5" w14:paraId="3984EFEA" w14:textId="77777777" w:rsidTr="00F56190">
        <w:tc>
          <w:tcPr>
            <w:tcW w:w="2122" w:type="dxa"/>
          </w:tcPr>
          <w:p w14:paraId="20DABDCD" w14:textId="77777777" w:rsidR="009E0AC9" w:rsidRPr="00A52CE5" w:rsidRDefault="009E0AC9" w:rsidP="00F56190">
            <w:pPr>
              <w:jc w:val="center"/>
              <w:rPr>
                <w:rFonts w:cs="Arial"/>
              </w:rPr>
            </w:pPr>
            <w:r w:rsidRPr="00A52CE5">
              <w:rPr>
                <w:rFonts w:cs="Arial"/>
              </w:rPr>
              <w:t>0</w:t>
            </w:r>
            <w:r>
              <w:rPr>
                <w:rFonts w:cs="Arial"/>
              </w:rPr>
              <w:t>8.3</w:t>
            </w:r>
            <w:r w:rsidRPr="00A52CE5">
              <w:rPr>
                <w:rFonts w:cs="Arial"/>
              </w:rPr>
              <w:t>0-09</w:t>
            </w:r>
            <w:r>
              <w:rPr>
                <w:rFonts w:cs="Arial"/>
              </w:rPr>
              <w:t>.00</w:t>
            </w:r>
          </w:p>
        </w:tc>
        <w:tc>
          <w:tcPr>
            <w:tcW w:w="6945" w:type="dxa"/>
          </w:tcPr>
          <w:p w14:paraId="02B01E3E" w14:textId="77777777" w:rsidR="009E0AC9" w:rsidRPr="00853CA1" w:rsidRDefault="009E0AC9" w:rsidP="00F56190">
            <w:pPr>
              <w:jc w:val="both"/>
              <w:rPr>
                <w:rFonts w:cs="Arial"/>
                <w:b/>
                <w:bCs/>
              </w:rPr>
            </w:pPr>
            <w:r w:rsidRPr="00853CA1">
              <w:rPr>
                <w:rFonts w:cs="Arial"/>
                <w:b/>
                <w:bCs/>
              </w:rPr>
              <w:t>Registration</w:t>
            </w:r>
          </w:p>
        </w:tc>
      </w:tr>
      <w:tr w:rsidR="009E0AC9" w:rsidRPr="00A52CE5" w14:paraId="05918476" w14:textId="77777777" w:rsidTr="00F56190">
        <w:tc>
          <w:tcPr>
            <w:tcW w:w="2122" w:type="dxa"/>
          </w:tcPr>
          <w:p w14:paraId="3BF4B11D" w14:textId="77777777" w:rsidR="009E0AC9" w:rsidRDefault="009E0AC9" w:rsidP="00F56190">
            <w:pPr>
              <w:jc w:val="center"/>
              <w:rPr>
                <w:rFonts w:cs="Arial"/>
              </w:rPr>
            </w:pPr>
            <w:r w:rsidRPr="00A52CE5">
              <w:rPr>
                <w:rFonts w:cs="Arial"/>
              </w:rPr>
              <w:t>09</w:t>
            </w:r>
            <w:r>
              <w:rPr>
                <w:rFonts w:cs="Arial"/>
              </w:rPr>
              <w:t>.00</w:t>
            </w:r>
            <w:r w:rsidRPr="00A52CE5">
              <w:rPr>
                <w:rFonts w:cs="Arial"/>
              </w:rPr>
              <w:t>-09</w:t>
            </w:r>
            <w:r>
              <w:rPr>
                <w:rFonts w:cs="Arial"/>
              </w:rPr>
              <w:t>.15</w:t>
            </w:r>
          </w:p>
          <w:p w14:paraId="353B6C7E" w14:textId="77777777" w:rsidR="009E0AC9" w:rsidRPr="00A52CE5" w:rsidRDefault="009E0AC9" w:rsidP="00F56190">
            <w:pPr>
              <w:jc w:val="center"/>
              <w:rPr>
                <w:rFonts w:cs="Arial"/>
              </w:rPr>
            </w:pPr>
            <w:r>
              <w:rPr>
                <w:rFonts w:cs="Arial"/>
              </w:rPr>
              <w:t>(15 mins)</w:t>
            </w:r>
          </w:p>
        </w:tc>
        <w:tc>
          <w:tcPr>
            <w:tcW w:w="6945" w:type="dxa"/>
          </w:tcPr>
          <w:p w14:paraId="43BDF823" w14:textId="77777777" w:rsidR="009E0AC9" w:rsidRPr="00853CA1" w:rsidRDefault="009E0AC9" w:rsidP="00F56190">
            <w:pPr>
              <w:jc w:val="both"/>
              <w:rPr>
                <w:rFonts w:cs="Arial"/>
                <w:b/>
                <w:bCs/>
              </w:rPr>
            </w:pPr>
            <w:r w:rsidRPr="00853CA1">
              <w:rPr>
                <w:rFonts w:cs="Arial"/>
                <w:b/>
                <w:bCs/>
              </w:rPr>
              <w:t xml:space="preserve">Opening </w:t>
            </w:r>
            <w:r>
              <w:rPr>
                <w:rFonts w:cs="Arial"/>
                <w:b/>
                <w:bCs/>
              </w:rPr>
              <w:t>Remarks</w:t>
            </w:r>
          </w:p>
          <w:p w14:paraId="69E532CD" w14:textId="77777777" w:rsidR="009E0AC9" w:rsidRPr="004F6A63" w:rsidRDefault="009E0AC9" w:rsidP="009E0AC9">
            <w:pPr>
              <w:pStyle w:val="ListParagraph"/>
              <w:widowControl/>
              <w:numPr>
                <w:ilvl w:val="0"/>
                <w:numId w:val="36"/>
              </w:numPr>
              <w:autoSpaceDE/>
              <w:autoSpaceDN/>
              <w:spacing w:before="0"/>
              <w:contextualSpacing/>
              <w:jc w:val="both"/>
              <w:rPr>
                <w:rFonts w:ascii="Arial" w:hAnsi="Arial" w:cs="Arial"/>
                <w:lang w:val="en-US"/>
              </w:rPr>
            </w:pPr>
            <w:r w:rsidRPr="004F6A63">
              <w:rPr>
                <w:rFonts w:ascii="Arial" w:hAnsi="Arial" w:cs="Arial"/>
                <w:b/>
                <w:bCs/>
                <w:lang w:val="en-US"/>
              </w:rPr>
              <w:t xml:space="preserve">Dr. Edi Prio </w:t>
            </w:r>
            <w:proofErr w:type="spellStart"/>
            <w:r w:rsidRPr="004F6A63">
              <w:rPr>
                <w:rFonts w:ascii="Arial" w:hAnsi="Arial" w:cs="Arial"/>
                <w:b/>
                <w:bCs/>
                <w:lang w:val="en-US"/>
              </w:rPr>
              <w:t>Pambudi</w:t>
            </w:r>
            <w:proofErr w:type="spellEnd"/>
            <w:r>
              <w:rPr>
                <w:rFonts w:ascii="Arial" w:hAnsi="Arial" w:cs="Arial"/>
                <w:lang w:val="en-US"/>
              </w:rPr>
              <w:t xml:space="preserve">, </w:t>
            </w:r>
            <w:r w:rsidRPr="004F6A63">
              <w:rPr>
                <w:rFonts w:ascii="Arial" w:hAnsi="Arial" w:cs="Arial"/>
                <w:lang w:val="en-US"/>
              </w:rPr>
              <w:t xml:space="preserve">Deputy Minister for International Economic Cooperation, Coordinating Ministry </w:t>
            </w:r>
            <w:r>
              <w:rPr>
                <w:rFonts w:ascii="Arial" w:hAnsi="Arial" w:cs="Arial"/>
                <w:lang w:val="en-US"/>
              </w:rPr>
              <w:t>for</w:t>
            </w:r>
            <w:r w:rsidRPr="004F6A63">
              <w:rPr>
                <w:rFonts w:ascii="Arial" w:hAnsi="Arial" w:cs="Arial"/>
                <w:lang w:val="en-US"/>
              </w:rPr>
              <w:t xml:space="preserve"> Economic Affairs, Indonesia (10 mins)</w:t>
            </w:r>
          </w:p>
          <w:p w14:paraId="18DAC561" w14:textId="77777777" w:rsidR="009E0AC9" w:rsidRPr="00C8520E" w:rsidRDefault="009E0AC9" w:rsidP="009E0AC9">
            <w:pPr>
              <w:pStyle w:val="ListParagraph"/>
              <w:widowControl/>
              <w:numPr>
                <w:ilvl w:val="0"/>
                <w:numId w:val="36"/>
              </w:numPr>
              <w:autoSpaceDE/>
              <w:autoSpaceDN/>
              <w:spacing w:before="0"/>
              <w:contextualSpacing/>
              <w:jc w:val="both"/>
              <w:rPr>
                <w:rFonts w:ascii="Arial" w:hAnsi="Arial" w:cs="Arial"/>
                <w:lang w:val="en-US"/>
              </w:rPr>
            </w:pPr>
            <w:r w:rsidRPr="004F6A63">
              <w:rPr>
                <w:rFonts w:ascii="Arial" w:hAnsi="Arial" w:cs="Arial"/>
                <w:b/>
                <w:bCs/>
                <w:lang w:val="en-US"/>
              </w:rPr>
              <w:t>Dr. James Ding</w:t>
            </w:r>
            <w:r w:rsidRPr="00C8520E">
              <w:rPr>
                <w:rFonts w:ascii="Arial" w:hAnsi="Arial" w:cs="Arial"/>
                <w:lang w:val="en-US"/>
              </w:rPr>
              <w:t>, Chair of APEC Economic Committee (</w:t>
            </w:r>
            <w:r>
              <w:rPr>
                <w:rFonts w:ascii="Arial" w:hAnsi="Arial" w:cs="Arial"/>
                <w:lang w:val="en-US"/>
              </w:rPr>
              <w:t>5</w:t>
            </w:r>
            <w:r w:rsidRPr="00C8520E">
              <w:rPr>
                <w:rFonts w:ascii="Arial" w:hAnsi="Arial" w:cs="Arial"/>
                <w:lang w:val="en-US"/>
              </w:rPr>
              <w:t xml:space="preserve"> mins)</w:t>
            </w:r>
            <w:r>
              <w:rPr>
                <w:rFonts w:ascii="Arial" w:hAnsi="Arial" w:cs="Arial"/>
                <w:lang w:val="en-US"/>
              </w:rPr>
              <w:t xml:space="preserve"> </w:t>
            </w:r>
          </w:p>
          <w:p w14:paraId="1BD2EB17" w14:textId="77777777" w:rsidR="009E0AC9" w:rsidRPr="001457CE" w:rsidRDefault="009E0AC9" w:rsidP="00F56190">
            <w:pPr>
              <w:jc w:val="both"/>
              <w:rPr>
                <w:rFonts w:cs="Arial"/>
              </w:rPr>
            </w:pPr>
          </w:p>
        </w:tc>
      </w:tr>
      <w:tr w:rsidR="009E0AC9" w:rsidRPr="00A52CE5" w14:paraId="148F3EC0" w14:textId="77777777" w:rsidTr="00F56190">
        <w:tc>
          <w:tcPr>
            <w:tcW w:w="2122" w:type="dxa"/>
          </w:tcPr>
          <w:p w14:paraId="3A9351B3" w14:textId="77777777" w:rsidR="009E0AC9" w:rsidRDefault="009E0AC9" w:rsidP="00F56190">
            <w:pPr>
              <w:jc w:val="center"/>
              <w:rPr>
                <w:rFonts w:cs="Arial"/>
              </w:rPr>
            </w:pPr>
            <w:r w:rsidRPr="00A52CE5">
              <w:rPr>
                <w:rFonts w:cs="Arial"/>
              </w:rPr>
              <w:t>09</w:t>
            </w:r>
            <w:r>
              <w:rPr>
                <w:rFonts w:cs="Arial"/>
              </w:rPr>
              <w:t>.15</w:t>
            </w:r>
            <w:r w:rsidRPr="00A52CE5">
              <w:rPr>
                <w:rFonts w:cs="Arial"/>
              </w:rPr>
              <w:t>-09</w:t>
            </w:r>
            <w:r>
              <w:rPr>
                <w:rFonts w:cs="Arial"/>
              </w:rPr>
              <w:t>.20</w:t>
            </w:r>
          </w:p>
          <w:p w14:paraId="40B207A9" w14:textId="77777777" w:rsidR="009E0AC9" w:rsidRPr="00A52CE5" w:rsidRDefault="009E0AC9" w:rsidP="00F56190">
            <w:pPr>
              <w:jc w:val="center"/>
              <w:rPr>
                <w:rFonts w:cs="Arial"/>
              </w:rPr>
            </w:pPr>
            <w:r>
              <w:rPr>
                <w:rFonts w:cs="Arial"/>
              </w:rPr>
              <w:t>(5 mins)</w:t>
            </w:r>
          </w:p>
        </w:tc>
        <w:tc>
          <w:tcPr>
            <w:tcW w:w="6945" w:type="dxa"/>
          </w:tcPr>
          <w:p w14:paraId="08DCAAC0" w14:textId="77777777" w:rsidR="009E0AC9" w:rsidRPr="00A52CE5" w:rsidRDefault="009E0AC9" w:rsidP="00F56190">
            <w:pPr>
              <w:jc w:val="both"/>
              <w:rPr>
                <w:rFonts w:cs="Arial"/>
              </w:rPr>
            </w:pPr>
            <w:r w:rsidRPr="00A52CE5">
              <w:rPr>
                <w:rFonts w:cs="Arial"/>
              </w:rPr>
              <w:t>Photo taking session</w:t>
            </w:r>
          </w:p>
        </w:tc>
      </w:tr>
      <w:tr w:rsidR="009E0AC9" w:rsidRPr="00A52CE5" w14:paraId="35DF8965" w14:textId="77777777" w:rsidTr="00F56190">
        <w:tc>
          <w:tcPr>
            <w:tcW w:w="2122" w:type="dxa"/>
          </w:tcPr>
          <w:p w14:paraId="56670BAA" w14:textId="77777777" w:rsidR="009E0AC9" w:rsidRDefault="009E0AC9" w:rsidP="00F56190">
            <w:pPr>
              <w:jc w:val="center"/>
              <w:rPr>
                <w:rFonts w:cs="Arial"/>
              </w:rPr>
            </w:pPr>
            <w:r>
              <w:rPr>
                <w:rFonts w:cs="Arial"/>
              </w:rPr>
              <w:t>09.20-09.35</w:t>
            </w:r>
          </w:p>
          <w:p w14:paraId="4A375046" w14:textId="77777777" w:rsidR="009E0AC9" w:rsidRPr="00A52CE5" w:rsidRDefault="009E0AC9" w:rsidP="00F56190">
            <w:pPr>
              <w:jc w:val="center"/>
              <w:rPr>
                <w:rFonts w:cs="Arial"/>
              </w:rPr>
            </w:pPr>
            <w:r>
              <w:rPr>
                <w:rFonts w:cs="Arial"/>
              </w:rPr>
              <w:t>(15 mins)</w:t>
            </w:r>
          </w:p>
        </w:tc>
        <w:tc>
          <w:tcPr>
            <w:tcW w:w="6945" w:type="dxa"/>
          </w:tcPr>
          <w:p w14:paraId="470F6D43" w14:textId="77777777" w:rsidR="009E0AC9" w:rsidRPr="006075AB" w:rsidRDefault="009E0AC9" w:rsidP="00F56190">
            <w:pPr>
              <w:jc w:val="both"/>
              <w:rPr>
                <w:rFonts w:cs="Arial"/>
              </w:rPr>
            </w:pPr>
            <w:r w:rsidRPr="006075AB">
              <w:rPr>
                <w:rFonts w:cs="Arial"/>
              </w:rPr>
              <w:t xml:space="preserve">Coffee break </w:t>
            </w:r>
          </w:p>
        </w:tc>
      </w:tr>
      <w:tr w:rsidR="009E0AC9" w:rsidRPr="005E1C02" w14:paraId="25EA691C" w14:textId="77777777" w:rsidTr="00F56190">
        <w:tc>
          <w:tcPr>
            <w:tcW w:w="2122" w:type="dxa"/>
          </w:tcPr>
          <w:p w14:paraId="5BA6AA4D" w14:textId="77777777" w:rsidR="009E0AC9" w:rsidRPr="005E1C02" w:rsidRDefault="009E0AC9" w:rsidP="00F56190">
            <w:pPr>
              <w:jc w:val="center"/>
              <w:rPr>
                <w:rFonts w:cs="Arial"/>
              </w:rPr>
            </w:pPr>
            <w:r w:rsidRPr="005E1C02">
              <w:rPr>
                <w:rFonts w:cs="Arial"/>
              </w:rPr>
              <w:t>09.</w:t>
            </w:r>
            <w:r>
              <w:rPr>
                <w:rFonts w:cs="Arial"/>
              </w:rPr>
              <w:t>35</w:t>
            </w:r>
            <w:r w:rsidRPr="005E1C02">
              <w:rPr>
                <w:rFonts w:cs="Arial"/>
              </w:rPr>
              <w:t>-1</w:t>
            </w:r>
            <w:r>
              <w:rPr>
                <w:rFonts w:cs="Arial"/>
              </w:rPr>
              <w:t>1</w:t>
            </w:r>
            <w:r w:rsidRPr="005E1C02">
              <w:rPr>
                <w:rFonts w:cs="Arial"/>
              </w:rPr>
              <w:t>.</w:t>
            </w:r>
            <w:r>
              <w:rPr>
                <w:rFonts w:cs="Arial"/>
              </w:rPr>
              <w:t>00</w:t>
            </w:r>
          </w:p>
          <w:p w14:paraId="23E0382C" w14:textId="77777777" w:rsidR="009E0AC9" w:rsidRPr="005E1C02" w:rsidRDefault="009E0AC9" w:rsidP="00F56190">
            <w:pPr>
              <w:jc w:val="center"/>
              <w:rPr>
                <w:rFonts w:cs="Arial"/>
              </w:rPr>
            </w:pPr>
            <w:r w:rsidRPr="005E1C02">
              <w:rPr>
                <w:rFonts w:cs="Arial"/>
              </w:rPr>
              <w:t>(</w:t>
            </w:r>
            <w:r>
              <w:rPr>
                <w:rFonts w:cs="Arial"/>
              </w:rPr>
              <w:t>85</w:t>
            </w:r>
            <w:r w:rsidRPr="005E1C02">
              <w:rPr>
                <w:rFonts w:cs="Arial"/>
              </w:rPr>
              <w:t xml:space="preserve"> mins)</w:t>
            </w:r>
          </w:p>
        </w:tc>
        <w:tc>
          <w:tcPr>
            <w:tcW w:w="6945" w:type="dxa"/>
          </w:tcPr>
          <w:p w14:paraId="6BD7AE8C" w14:textId="77777777" w:rsidR="009E0AC9" w:rsidRPr="005E1C02" w:rsidRDefault="009E0AC9" w:rsidP="00F56190">
            <w:pPr>
              <w:jc w:val="both"/>
              <w:rPr>
                <w:rFonts w:cs="Arial"/>
                <w:b/>
                <w:bCs/>
              </w:rPr>
            </w:pPr>
            <w:r w:rsidRPr="005E1C02">
              <w:rPr>
                <w:rFonts w:cs="Arial"/>
                <w:b/>
                <w:bCs/>
              </w:rPr>
              <w:t>Session 1: Discussion on the Research Study: ODR for Cross-Border B2B Transactions in Indonesia: Opportunities and Challenges</w:t>
            </w:r>
          </w:p>
          <w:p w14:paraId="4C502466" w14:textId="77777777" w:rsidR="009E0AC9" w:rsidRPr="005E1C02" w:rsidRDefault="009E0AC9" w:rsidP="00F56190">
            <w:pPr>
              <w:jc w:val="both"/>
              <w:rPr>
                <w:rFonts w:cs="Arial"/>
                <w:i/>
                <w:iCs/>
              </w:rPr>
            </w:pPr>
          </w:p>
          <w:p w14:paraId="39913A7E" w14:textId="77777777" w:rsidR="009E0AC9" w:rsidRPr="005E1C02" w:rsidRDefault="009E0AC9" w:rsidP="00F56190">
            <w:pPr>
              <w:jc w:val="both"/>
              <w:rPr>
                <w:rFonts w:cs="Arial"/>
              </w:rPr>
            </w:pPr>
            <w:r w:rsidRPr="005E1C02">
              <w:rPr>
                <w:rFonts w:cs="Arial"/>
              </w:rPr>
              <w:t>This session will report the result of the study of Indonesia's legal and institutional framework, and stakeholder perspectives on ODR for cross-border B2B transactions. This session will also discuss the frameworks in different economies, focusing on those that have opt</w:t>
            </w:r>
            <w:r>
              <w:rPr>
                <w:rFonts w:cs="Arial"/>
              </w:rPr>
              <w:t>ed</w:t>
            </w:r>
            <w:r w:rsidRPr="005E1C02">
              <w:rPr>
                <w:rFonts w:cs="Arial"/>
              </w:rPr>
              <w:t xml:space="preserve">-in to the </w:t>
            </w:r>
            <w:r>
              <w:rPr>
                <w:rFonts w:cs="Arial"/>
              </w:rPr>
              <w:t>APEC Collaborative F</w:t>
            </w:r>
            <w:r w:rsidRPr="005E1C02">
              <w:rPr>
                <w:rFonts w:cs="Arial"/>
              </w:rPr>
              <w:t>ramework. The legal and policy aspects of Indonesian MSMEs are also examined in the first session. After the presentation, the expert panelists will deliver input and feedback for the study.</w:t>
            </w:r>
          </w:p>
          <w:p w14:paraId="137DBAA9" w14:textId="77777777" w:rsidR="009E0AC9" w:rsidRPr="005E1C02" w:rsidRDefault="009E0AC9" w:rsidP="00F56190">
            <w:pPr>
              <w:jc w:val="both"/>
              <w:rPr>
                <w:rFonts w:cs="Arial"/>
              </w:rPr>
            </w:pPr>
          </w:p>
          <w:p w14:paraId="596E926D" w14:textId="77777777" w:rsidR="009E0AC9" w:rsidRPr="005E1C02" w:rsidRDefault="009E0AC9" w:rsidP="00F56190">
            <w:pPr>
              <w:jc w:val="both"/>
              <w:rPr>
                <w:rFonts w:cs="Arial"/>
              </w:rPr>
            </w:pPr>
            <w:r w:rsidRPr="1E54B295">
              <w:rPr>
                <w:rFonts w:cs="Arial"/>
                <w:b/>
                <w:bCs/>
              </w:rPr>
              <w:t xml:space="preserve">Speaker: </w:t>
            </w:r>
            <w:r w:rsidRPr="004F6A63">
              <w:rPr>
                <w:rFonts w:cs="Arial"/>
                <w:b/>
                <w:bCs/>
              </w:rPr>
              <w:t>Muhammad Faiz Aziz</w:t>
            </w:r>
            <w:r w:rsidRPr="1E54B295">
              <w:rPr>
                <w:rFonts w:cs="Arial"/>
              </w:rPr>
              <w:t>, The Indonesia Center for Law and Policy Studies (25 mins)</w:t>
            </w:r>
          </w:p>
          <w:p w14:paraId="01F43FCF" w14:textId="77777777" w:rsidR="009E0AC9" w:rsidRPr="005E1C02" w:rsidRDefault="009E0AC9" w:rsidP="00F56190">
            <w:pPr>
              <w:jc w:val="both"/>
              <w:rPr>
                <w:rFonts w:cs="Arial"/>
              </w:rPr>
            </w:pPr>
          </w:p>
          <w:p w14:paraId="1240A45F" w14:textId="77777777" w:rsidR="009E0AC9" w:rsidRPr="005E1C02" w:rsidRDefault="009E0AC9" w:rsidP="00F56190">
            <w:pPr>
              <w:jc w:val="both"/>
              <w:rPr>
                <w:rFonts w:cs="Arial"/>
                <w:b/>
                <w:bCs/>
              </w:rPr>
            </w:pPr>
            <w:r w:rsidRPr="1E54B295">
              <w:rPr>
                <w:rFonts w:cs="Arial"/>
                <w:b/>
                <w:bCs/>
              </w:rPr>
              <w:t xml:space="preserve">Panelists: </w:t>
            </w:r>
          </w:p>
          <w:p w14:paraId="54EE7E85" w14:textId="77777777" w:rsidR="009E0AC9" w:rsidRDefault="009E0AC9" w:rsidP="009E0AC9">
            <w:pPr>
              <w:pStyle w:val="ListParagraph"/>
              <w:widowControl/>
              <w:numPr>
                <w:ilvl w:val="0"/>
                <w:numId w:val="35"/>
              </w:numPr>
              <w:autoSpaceDE/>
              <w:autoSpaceDN/>
              <w:spacing w:before="0"/>
              <w:ind w:left="360"/>
              <w:contextualSpacing/>
              <w:jc w:val="both"/>
              <w:rPr>
                <w:rFonts w:ascii="Arial" w:hAnsi="Arial" w:cs="Arial"/>
                <w:lang w:val="en-US"/>
              </w:rPr>
            </w:pPr>
            <w:r w:rsidRPr="001460C8">
              <w:rPr>
                <w:rFonts w:ascii="Arial" w:hAnsi="Arial" w:cs="Arial"/>
                <w:b/>
                <w:bCs/>
                <w:lang w:val="en-US"/>
              </w:rPr>
              <w:t>Prof. Yun Zhao</w:t>
            </w:r>
            <w:r w:rsidRPr="1E54B295">
              <w:rPr>
                <w:rFonts w:ascii="Arial" w:hAnsi="Arial" w:cs="Arial"/>
                <w:lang w:val="en-US"/>
              </w:rPr>
              <w:t>, The University of Hong Kong</w:t>
            </w:r>
            <w:r>
              <w:rPr>
                <w:rFonts w:ascii="Arial" w:hAnsi="Arial" w:cs="Arial"/>
                <w:lang w:val="en-US"/>
              </w:rPr>
              <w:t>, China</w:t>
            </w:r>
            <w:r w:rsidRPr="1E54B295">
              <w:rPr>
                <w:rFonts w:ascii="Arial" w:hAnsi="Arial" w:cs="Arial"/>
                <w:lang w:val="en-US"/>
              </w:rPr>
              <w:t xml:space="preserve"> (10 mins</w:t>
            </w:r>
            <w:proofErr w:type="gramStart"/>
            <w:r w:rsidRPr="1E54B295">
              <w:rPr>
                <w:rFonts w:ascii="Arial" w:hAnsi="Arial" w:cs="Arial"/>
                <w:lang w:val="en-US"/>
              </w:rPr>
              <w:t>);</w:t>
            </w:r>
            <w:proofErr w:type="gramEnd"/>
            <w:r w:rsidRPr="1E54B295">
              <w:rPr>
                <w:rFonts w:ascii="Arial" w:hAnsi="Arial" w:cs="Arial"/>
                <w:lang w:val="en-US"/>
              </w:rPr>
              <w:t xml:space="preserve"> </w:t>
            </w:r>
          </w:p>
          <w:p w14:paraId="5C789306" w14:textId="77777777" w:rsidR="009E0AC9" w:rsidRDefault="009E0AC9" w:rsidP="009E0AC9">
            <w:pPr>
              <w:pStyle w:val="ListParagraph"/>
              <w:widowControl/>
              <w:numPr>
                <w:ilvl w:val="0"/>
                <w:numId w:val="35"/>
              </w:numPr>
              <w:autoSpaceDE/>
              <w:autoSpaceDN/>
              <w:spacing w:before="0"/>
              <w:ind w:left="360"/>
              <w:contextualSpacing/>
              <w:jc w:val="both"/>
              <w:rPr>
                <w:rFonts w:ascii="Arial" w:hAnsi="Arial" w:cs="Arial"/>
                <w:lang w:val="en-US"/>
              </w:rPr>
            </w:pPr>
            <w:r w:rsidRPr="004F6A63">
              <w:rPr>
                <w:rFonts w:ascii="Arial" w:hAnsi="Arial" w:cs="Arial"/>
                <w:b/>
                <w:bCs/>
                <w:lang w:val="en-US"/>
              </w:rPr>
              <w:t>Prof. Yoshi Hayakawa</w:t>
            </w:r>
            <w:r w:rsidRPr="1E54B295">
              <w:rPr>
                <w:rFonts w:ascii="Arial" w:hAnsi="Arial" w:cs="Arial"/>
                <w:lang w:val="en-US"/>
              </w:rPr>
              <w:t>, SELI Convenor/</w:t>
            </w:r>
            <w:proofErr w:type="spellStart"/>
            <w:r w:rsidRPr="1E54B295">
              <w:rPr>
                <w:rFonts w:ascii="Arial" w:hAnsi="Arial" w:cs="Arial"/>
                <w:lang w:val="en-US"/>
              </w:rPr>
              <w:t>Rikkyo</w:t>
            </w:r>
            <w:proofErr w:type="spellEnd"/>
            <w:r w:rsidRPr="1E54B295">
              <w:rPr>
                <w:rFonts w:ascii="Arial" w:hAnsi="Arial" w:cs="Arial"/>
                <w:lang w:val="en-US"/>
              </w:rPr>
              <w:t xml:space="preserve"> University, Tokyo (10 mins</w:t>
            </w:r>
            <w:proofErr w:type="gramStart"/>
            <w:r w:rsidRPr="1E54B295">
              <w:rPr>
                <w:rFonts w:ascii="Arial" w:hAnsi="Arial" w:cs="Arial"/>
                <w:lang w:val="en-US"/>
              </w:rPr>
              <w:t>);</w:t>
            </w:r>
            <w:proofErr w:type="gramEnd"/>
          </w:p>
          <w:p w14:paraId="18AD3DCD" w14:textId="77777777" w:rsidR="009E0AC9" w:rsidRDefault="009E0AC9" w:rsidP="009E0AC9">
            <w:pPr>
              <w:pStyle w:val="ListParagraph"/>
              <w:widowControl/>
              <w:numPr>
                <w:ilvl w:val="0"/>
                <w:numId w:val="35"/>
              </w:numPr>
              <w:autoSpaceDE/>
              <w:autoSpaceDN/>
              <w:spacing w:before="0"/>
              <w:ind w:left="360"/>
              <w:contextualSpacing/>
              <w:jc w:val="both"/>
              <w:rPr>
                <w:rFonts w:ascii="Arial" w:hAnsi="Arial" w:cs="Arial"/>
                <w:lang w:val="en-US"/>
              </w:rPr>
            </w:pPr>
            <w:r w:rsidRPr="00277784">
              <w:rPr>
                <w:rFonts w:ascii="Arial" w:hAnsi="Arial" w:cs="Arial"/>
                <w:b/>
                <w:bCs/>
                <w:lang w:val="en-US"/>
              </w:rPr>
              <w:t>Mike Dennis</w:t>
            </w:r>
            <w:r w:rsidRPr="1E54B295">
              <w:rPr>
                <w:rFonts w:ascii="Arial" w:hAnsi="Arial" w:cs="Arial"/>
                <w:lang w:val="en-US"/>
              </w:rPr>
              <w:t>, International ODR Expert, U</w:t>
            </w:r>
            <w:r>
              <w:rPr>
                <w:rFonts w:ascii="Arial" w:hAnsi="Arial" w:cs="Arial"/>
                <w:lang w:val="en-US"/>
              </w:rPr>
              <w:t xml:space="preserve">nited </w:t>
            </w:r>
            <w:r w:rsidRPr="1E54B295">
              <w:rPr>
                <w:rFonts w:ascii="Arial" w:hAnsi="Arial" w:cs="Arial"/>
                <w:lang w:val="en-US"/>
              </w:rPr>
              <w:t>S</w:t>
            </w:r>
            <w:r>
              <w:rPr>
                <w:rFonts w:ascii="Arial" w:hAnsi="Arial" w:cs="Arial"/>
                <w:lang w:val="en-US"/>
              </w:rPr>
              <w:t>tates (10 mins</w:t>
            </w:r>
            <w:proofErr w:type="gramStart"/>
            <w:r>
              <w:rPr>
                <w:rFonts w:ascii="Arial" w:hAnsi="Arial" w:cs="Arial"/>
                <w:lang w:val="en-US"/>
              </w:rPr>
              <w:t>);</w:t>
            </w:r>
            <w:proofErr w:type="gramEnd"/>
          </w:p>
          <w:p w14:paraId="4928952C" w14:textId="77777777" w:rsidR="009E0AC9" w:rsidRDefault="009E0AC9" w:rsidP="009E0AC9">
            <w:pPr>
              <w:pStyle w:val="ListParagraph"/>
              <w:widowControl/>
              <w:numPr>
                <w:ilvl w:val="0"/>
                <w:numId w:val="35"/>
              </w:numPr>
              <w:autoSpaceDE/>
              <w:autoSpaceDN/>
              <w:spacing w:before="0"/>
              <w:ind w:left="360"/>
              <w:contextualSpacing/>
              <w:jc w:val="both"/>
              <w:rPr>
                <w:rFonts w:ascii="Arial" w:hAnsi="Arial" w:cs="Arial"/>
                <w:lang w:val="en-US"/>
              </w:rPr>
            </w:pPr>
            <w:r w:rsidRPr="00306436">
              <w:rPr>
                <w:rFonts w:ascii="Arial" w:hAnsi="Arial" w:cs="Arial"/>
                <w:b/>
                <w:bCs/>
                <w:lang w:val="en-US"/>
              </w:rPr>
              <w:t xml:space="preserve">Prof. </w:t>
            </w:r>
            <w:proofErr w:type="spellStart"/>
            <w:r w:rsidRPr="00306436">
              <w:rPr>
                <w:rFonts w:ascii="Arial" w:hAnsi="Arial" w:cs="Arial"/>
                <w:b/>
                <w:bCs/>
                <w:lang w:val="en-US"/>
              </w:rPr>
              <w:t>Huala</w:t>
            </w:r>
            <w:proofErr w:type="spellEnd"/>
            <w:r w:rsidRPr="00306436">
              <w:rPr>
                <w:rFonts w:ascii="Arial" w:hAnsi="Arial" w:cs="Arial"/>
                <w:b/>
                <w:bCs/>
                <w:lang w:val="en-US"/>
              </w:rPr>
              <w:t xml:space="preserve"> Adolf</w:t>
            </w:r>
            <w:r w:rsidRPr="1E54B295">
              <w:rPr>
                <w:rFonts w:ascii="Arial" w:hAnsi="Arial" w:cs="Arial"/>
                <w:lang w:val="en-US"/>
              </w:rPr>
              <w:t>, Academics/BANI (10 mins); and</w:t>
            </w:r>
          </w:p>
          <w:p w14:paraId="34EF9F90" w14:textId="77777777" w:rsidR="009E0AC9" w:rsidRDefault="009E0AC9" w:rsidP="009E0AC9">
            <w:pPr>
              <w:pStyle w:val="ListParagraph"/>
              <w:widowControl/>
              <w:numPr>
                <w:ilvl w:val="0"/>
                <w:numId w:val="35"/>
              </w:numPr>
              <w:autoSpaceDE/>
              <w:autoSpaceDN/>
              <w:spacing w:before="0"/>
              <w:ind w:left="360"/>
              <w:contextualSpacing/>
              <w:jc w:val="both"/>
              <w:rPr>
                <w:rFonts w:ascii="Arial" w:hAnsi="Arial" w:cs="Arial"/>
                <w:lang w:val="en-US"/>
              </w:rPr>
            </w:pPr>
            <w:r w:rsidRPr="1E54B295">
              <w:rPr>
                <w:rFonts w:ascii="Arial" w:hAnsi="Arial" w:cs="Arial"/>
                <w:lang w:val="en-US"/>
              </w:rPr>
              <w:t>Representative from Indonesia Supreme Court (10 mins)</w:t>
            </w:r>
          </w:p>
          <w:p w14:paraId="67C92456" w14:textId="77777777" w:rsidR="009E0AC9" w:rsidRDefault="009E0AC9" w:rsidP="00F56190">
            <w:pPr>
              <w:jc w:val="both"/>
              <w:rPr>
                <w:rFonts w:cs="Arial"/>
              </w:rPr>
            </w:pPr>
          </w:p>
          <w:p w14:paraId="2A83ECF5" w14:textId="77777777" w:rsidR="009E0AC9" w:rsidRPr="005E1C02" w:rsidRDefault="009E0AC9" w:rsidP="00F56190">
            <w:pPr>
              <w:jc w:val="both"/>
              <w:rPr>
                <w:rFonts w:cs="Arial"/>
                <w:b/>
                <w:bCs/>
              </w:rPr>
            </w:pPr>
            <w:r w:rsidRPr="1E54B295">
              <w:rPr>
                <w:rFonts w:cs="Arial"/>
                <w:b/>
                <w:bCs/>
              </w:rPr>
              <w:t xml:space="preserve">Q&amp;A – </w:t>
            </w:r>
            <w:r>
              <w:rPr>
                <w:rFonts w:cs="Arial"/>
                <w:b/>
                <w:bCs/>
              </w:rPr>
              <w:t>10</w:t>
            </w:r>
            <w:r w:rsidRPr="1E54B295">
              <w:rPr>
                <w:rFonts w:cs="Arial"/>
                <w:b/>
                <w:bCs/>
              </w:rPr>
              <w:t xml:space="preserve"> mins</w:t>
            </w:r>
          </w:p>
          <w:p w14:paraId="22263432" w14:textId="77777777" w:rsidR="009E0AC9" w:rsidRPr="0070261C" w:rsidRDefault="009E0AC9" w:rsidP="00F56190">
            <w:pPr>
              <w:rPr>
                <w:rFonts w:cs="Arial"/>
              </w:rPr>
            </w:pPr>
          </w:p>
          <w:p w14:paraId="2EAD16B1" w14:textId="77777777" w:rsidR="009E0AC9" w:rsidRPr="005E1C02" w:rsidRDefault="009E0AC9" w:rsidP="00F56190">
            <w:pPr>
              <w:jc w:val="both"/>
              <w:rPr>
                <w:rFonts w:cs="Arial"/>
              </w:rPr>
            </w:pPr>
            <w:r w:rsidRPr="1E54B295">
              <w:rPr>
                <w:rFonts w:cs="Arial"/>
                <w:b/>
                <w:bCs/>
              </w:rPr>
              <w:t>Moderator:</w:t>
            </w:r>
            <w:r w:rsidRPr="1E54B295">
              <w:rPr>
                <w:rFonts w:cs="Arial"/>
              </w:rPr>
              <w:t xml:space="preserve"> </w:t>
            </w:r>
            <w:r w:rsidRPr="004F6A63">
              <w:rPr>
                <w:rFonts w:cs="Arial"/>
                <w:b/>
                <w:bCs/>
              </w:rPr>
              <w:t>Giri Ahmad Taufik</w:t>
            </w:r>
            <w:r w:rsidRPr="1E54B295">
              <w:rPr>
                <w:rFonts w:cs="Arial"/>
              </w:rPr>
              <w:t>, Ph.D, The Indonesian Center for Law and Policy Studies</w:t>
            </w:r>
          </w:p>
          <w:p w14:paraId="414C4471" w14:textId="77777777" w:rsidR="009E0AC9" w:rsidRPr="005E1C02" w:rsidRDefault="009E0AC9" w:rsidP="00F56190">
            <w:pPr>
              <w:jc w:val="both"/>
              <w:rPr>
                <w:rFonts w:cs="Arial"/>
              </w:rPr>
            </w:pPr>
          </w:p>
        </w:tc>
      </w:tr>
      <w:tr w:rsidR="009E0AC9" w:rsidRPr="005E1C02" w14:paraId="3F35FDF1" w14:textId="77777777" w:rsidTr="00F56190">
        <w:tc>
          <w:tcPr>
            <w:tcW w:w="2122" w:type="dxa"/>
          </w:tcPr>
          <w:p w14:paraId="2CCF2AA5" w14:textId="77777777" w:rsidR="009E0AC9" w:rsidRPr="005E1C02" w:rsidRDefault="009E0AC9" w:rsidP="00F56190">
            <w:pPr>
              <w:jc w:val="center"/>
              <w:rPr>
                <w:rFonts w:cs="Arial"/>
              </w:rPr>
            </w:pPr>
            <w:r w:rsidRPr="005E1C02">
              <w:rPr>
                <w:rFonts w:cs="Arial"/>
              </w:rPr>
              <w:t>1</w:t>
            </w:r>
            <w:r>
              <w:rPr>
                <w:rFonts w:cs="Arial"/>
              </w:rPr>
              <w:t>1</w:t>
            </w:r>
            <w:r w:rsidRPr="005E1C02">
              <w:rPr>
                <w:rFonts w:cs="Arial"/>
              </w:rPr>
              <w:t>.</w:t>
            </w:r>
            <w:r>
              <w:rPr>
                <w:rFonts w:cs="Arial"/>
              </w:rPr>
              <w:t>00</w:t>
            </w:r>
            <w:r w:rsidRPr="005E1C02">
              <w:rPr>
                <w:rFonts w:cs="Arial"/>
              </w:rPr>
              <w:t>-1</w:t>
            </w:r>
            <w:r>
              <w:rPr>
                <w:rFonts w:cs="Arial"/>
              </w:rPr>
              <w:t>2</w:t>
            </w:r>
            <w:r w:rsidRPr="005E1C02">
              <w:rPr>
                <w:rFonts w:cs="Arial"/>
              </w:rPr>
              <w:t>.</w:t>
            </w:r>
            <w:r>
              <w:rPr>
                <w:rFonts w:cs="Arial"/>
              </w:rPr>
              <w:t>00</w:t>
            </w:r>
          </w:p>
          <w:p w14:paraId="22A3BCC2" w14:textId="77777777" w:rsidR="009E0AC9" w:rsidRPr="005E1C02" w:rsidRDefault="009E0AC9" w:rsidP="00F56190">
            <w:pPr>
              <w:jc w:val="center"/>
              <w:rPr>
                <w:rFonts w:cs="Arial"/>
              </w:rPr>
            </w:pPr>
            <w:r w:rsidRPr="005E1C02">
              <w:rPr>
                <w:rFonts w:cs="Arial"/>
              </w:rPr>
              <w:t>(</w:t>
            </w:r>
            <w:r>
              <w:rPr>
                <w:rFonts w:cs="Arial"/>
              </w:rPr>
              <w:t>6</w:t>
            </w:r>
            <w:r w:rsidRPr="005E1C02">
              <w:rPr>
                <w:rFonts w:cs="Arial"/>
              </w:rPr>
              <w:t>0 mins)</w:t>
            </w:r>
          </w:p>
        </w:tc>
        <w:tc>
          <w:tcPr>
            <w:tcW w:w="6945" w:type="dxa"/>
          </w:tcPr>
          <w:p w14:paraId="7E8D1685" w14:textId="77777777" w:rsidR="009E0AC9" w:rsidRPr="005E1C02" w:rsidRDefault="009E0AC9" w:rsidP="00F56190">
            <w:pPr>
              <w:jc w:val="both"/>
              <w:rPr>
                <w:rFonts w:cs="Arial"/>
                <w:b/>
                <w:bCs/>
              </w:rPr>
            </w:pPr>
            <w:bookmarkStart w:id="1" w:name="_Hlk130548192"/>
            <w:r w:rsidRPr="005E1C02">
              <w:rPr>
                <w:rFonts w:cs="Arial"/>
                <w:b/>
                <w:bCs/>
              </w:rPr>
              <w:t>Session 2:</w:t>
            </w:r>
            <w:r w:rsidRPr="005E1C02">
              <w:rPr>
                <w:rFonts w:cs="Arial"/>
                <w:b/>
                <w:bCs/>
                <w:i/>
                <w:iCs/>
              </w:rPr>
              <w:t xml:space="preserve"> </w:t>
            </w:r>
            <w:r w:rsidRPr="005E1C02">
              <w:rPr>
                <w:rFonts w:cs="Arial"/>
                <w:b/>
                <w:bCs/>
              </w:rPr>
              <w:t>International Instruments Landscape to Facilitate Trade, Contract Enforcement, and APEC Online Dispute Resolution Framework</w:t>
            </w:r>
            <w:bookmarkEnd w:id="1"/>
          </w:p>
          <w:p w14:paraId="05A5E76D" w14:textId="77777777" w:rsidR="009E0AC9" w:rsidRPr="005E1C02" w:rsidRDefault="009E0AC9" w:rsidP="00F56190">
            <w:pPr>
              <w:jc w:val="both"/>
              <w:rPr>
                <w:rFonts w:cs="Arial"/>
              </w:rPr>
            </w:pPr>
          </w:p>
          <w:p w14:paraId="48AC04DB" w14:textId="77777777" w:rsidR="009E0AC9" w:rsidRPr="005E1C02" w:rsidRDefault="009E0AC9" w:rsidP="00F56190">
            <w:pPr>
              <w:jc w:val="both"/>
              <w:rPr>
                <w:rFonts w:cs="Arial"/>
              </w:rPr>
            </w:pPr>
            <w:r w:rsidRPr="1E54B295">
              <w:rPr>
                <w:rFonts w:cs="Arial"/>
              </w:rPr>
              <w:t xml:space="preserve">This session will address the utilization of international legal instruments to facilitate cross-border disputes for businesses and the implementation of </w:t>
            </w:r>
            <w:r>
              <w:rPr>
                <w:rFonts w:cs="Arial"/>
              </w:rPr>
              <w:t xml:space="preserve">the </w:t>
            </w:r>
            <w:r w:rsidRPr="1E54B295">
              <w:rPr>
                <w:rFonts w:eastAsia="Arial" w:cs="Arial"/>
              </w:rPr>
              <w:t xml:space="preserve">APEC ODR </w:t>
            </w:r>
            <w:r>
              <w:rPr>
                <w:rFonts w:eastAsia="Arial" w:cs="Arial"/>
              </w:rPr>
              <w:t>Collaborative F</w:t>
            </w:r>
            <w:r w:rsidRPr="1E54B295">
              <w:rPr>
                <w:rFonts w:eastAsia="Arial" w:cs="Arial"/>
              </w:rPr>
              <w:t>ramework.</w:t>
            </w:r>
          </w:p>
          <w:p w14:paraId="0A43319C" w14:textId="77777777" w:rsidR="009E0AC9" w:rsidRPr="005E1C02" w:rsidRDefault="009E0AC9" w:rsidP="00F56190">
            <w:pPr>
              <w:jc w:val="both"/>
              <w:rPr>
                <w:rFonts w:cs="Arial"/>
              </w:rPr>
            </w:pPr>
          </w:p>
          <w:p w14:paraId="4ED2DE4D" w14:textId="77777777" w:rsidR="009E0AC9" w:rsidRDefault="009E0AC9" w:rsidP="00F56190">
            <w:pPr>
              <w:jc w:val="both"/>
              <w:rPr>
                <w:rFonts w:cs="Arial"/>
              </w:rPr>
            </w:pPr>
            <w:r w:rsidRPr="1E54B295">
              <w:rPr>
                <w:rFonts w:cs="Arial"/>
                <w:b/>
                <w:bCs/>
              </w:rPr>
              <w:t>Speakers:</w:t>
            </w:r>
          </w:p>
          <w:p w14:paraId="0AA70565" w14:textId="77777777" w:rsidR="009E0AC9" w:rsidRPr="005E1C02" w:rsidRDefault="009E0AC9" w:rsidP="009E0AC9">
            <w:pPr>
              <w:pStyle w:val="ListParagraph"/>
              <w:widowControl/>
              <w:numPr>
                <w:ilvl w:val="0"/>
                <w:numId w:val="34"/>
              </w:numPr>
              <w:autoSpaceDE/>
              <w:autoSpaceDN/>
              <w:spacing w:before="0"/>
              <w:ind w:left="360"/>
              <w:contextualSpacing/>
              <w:jc w:val="both"/>
              <w:rPr>
                <w:rFonts w:ascii="Arial" w:hAnsi="Arial" w:cs="Arial"/>
                <w:lang w:val="en-US"/>
              </w:rPr>
            </w:pPr>
            <w:r w:rsidRPr="1E54B295">
              <w:rPr>
                <w:rFonts w:ascii="Arial" w:hAnsi="Arial" w:cs="Arial"/>
                <w:lang w:val="en-US"/>
              </w:rPr>
              <w:t>Representative from</w:t>
            </w:r>
            <w:r w:rsidRPr="1E54B295" w:rsidDel="00E75AA2">
              <w:rPr>
                <w:rFonts w:ascii="Arial" w:hAnsi="Arial" w:cs="Arial"/>
                <w:lang w:val="en-US"/>
              </w:rPr>
              <w:t xml:space="preserve"> </w:t>
            </w:r>
            <w:r w:rsidRPr="1E54B295">
              <w:rPr>
                <w:rFonts w:ascii="Arial" w:hAnsi="Arial" w:cs="Arial"/>
                <w:lang w:val="en-US"/>
              </w:rPr>
              <w:t>UNIDROIT (1</w:t>
            </w:r>
            <w:r>
              <w:rPr>
                <w:rFonts w:ascii="Arial" w:hAnsi="Arial" w:cs="Arial"/>
                <w:lang w:val="en-US"/>
              </w:rPr>
              <w:t>0</w:t>
            </w:r>
            <w:r w:rsidRPr="1E54B295">
              <w:rPr>
                <w:rFonts w:ascii="Arial" w:hAnsi="Arial" w:cs="Arial"/>
                <w:lang w:val="en-US"/>
              </w:rPr>
              <w:t xml:space="preserve"> mins)</w:t>
            </w:r>
            <w:r>
              <w:rPr>
                <w:rFonts w:ascii="Arial" w:hAnsi="Arial" w:cs="Arial"/>
                <w:lang w:val="en-US"/>
              </w:rPr>
              <w:t xml:space="preserve"> (tbc</w:t>
            </w:r>
            <w:proofErr w:type="gramStart"/>
            <w:r>
              <w:rPr>
                <w:rFonts w:ascii="Arial" w:hAnsi="Arial" w:cs="Arial"/>
                <w:lang w:val="en-US"/>
              </w:rPr>
              <w:t>)</w:t>
            </w:r>
            <w:r w:rsidRPr="1E54B295">
              <w:rPr>
                <w:rFonts w:ascii="Arial" w:hAnsi="Arial" w:cs="Arial"/>
                <w:lang w:val="en-US"/>
              </w:rPr>
              <w:t>;</w:t>
            </w:r>
            <w:proofErr w:type="gramEnd"/>
          </w:p>
          <w:p w14:paraId="4486A9DD" w14:textId="77777777" w:rsidR="009E0AC9" w:rsidRPr="005E1C02" w:rsidRDefault="009E0AC9" w:rsidP="009E0AC9">
            <w:pPr>
              <w:pStyle w:val="ListParagraph"/>
              <w:widowControl/>
              <w:numPr>
                <w:ilvl w:val="0"/>
                <w:numId w:val="34"/>
              </w:numPr>
              <w:autoSpaceDE/>
              <w:autoSpaceDN/>
              <w:spacing w:before="0"/>
              <w:ind w:left="360"/>
              <w:contextualSpacing/>
              <w:jc w:val="both"/>
              <w:rPr>
                <w:rFonts w:ascii="Arial" w:hAnsi="Arial" w:cs="Arial"/>
                <w:lang w:val="en-US"/>
              </w:rPr>
            </w:pPr>
            <w:r w:rsidRPr="1E54B295">
              <w:rPr>
                <w:rFonts w:ascii="Arial" w:hAnsi="Arial" w:cs="Arial"/>
                <w:lang w:val="en-US"/>
              </w:rPr>
              <w:lastRenderedPageBreak/>
              <w:t>Representative from UNCITRAL (1</w:t>
            </w:r>
            <w:r>
              <w:rPr>
                <w:rFonts w:ascii="Arial" w:hAnsi="Arial" w:cs="Arial"/>
                <w:lang w:val="en-US"/>
              </w:rPr>
              <w:t>0</w:t>
            </w:r>
            <w:r w:rsidRPr="1E54B295">
              <w:rPr>
                <w:rFonts w:ascii="Arial" w:hAnsi="Arial" w:cs="Arial"/>
                <w:lang w:val="en-US"/>
              </w:rPr>
              <w:t xml:space="preserve"> mins)</w:t>
            </w:r>
            <w:r>
              <w:rPr>
                <w:rFonts w:ascii="Arial" w:hAnsi="Arial" w:cs="Arial"/>
                <w:lang w:val="en-US"/>
              </w:rPr>
              <w:t xml:space="preserve"> (tbc</w:t>
            </w:r>
            <w:proofErr w:type="gramStart"/>
            <w:r>
              <w:rPr>
                <w:rFonts w:ascii="Arial" w:hAnsi="Arial" w:cs="Arial"/>
                <w:lang w:val="en-US"/>
              </w:rPr>
              <w:t>)</w:t>
            </w:r>
            <w:r w:rsidRPr="1E54B295">
              <w:rPr>
                <w:rFonts w:ascii="Arial" w:hAnsi="Arial" w:cs="Arial"/>
                <w:lang w:val="en-US"/>
              </w:rPr>
              <w:t>;</w:t>
            </w:r>
            <w:proofErr w:type="gramEnd"/>
          </w:p>
          <w:p w14:paraId="7D2F69A2" w14:textId="77777777" w:rsidR="009E0AC9" w:rsidRDefault="009E0AC9" w:rsidP="009E0AC9">
            <w:pPr>
              <w:pStyle w:val="ListParagraph"/>
              <w:widowControl/>
              <w:numPr>
                <w:ilvl w:val="0"/>
                <w:numId w:val="34"/>
              </w:numPr>
              <w:autoSpaceDE/>
              <w:autoSpaceDN/>
              <w:spacing w:before="0"/>
              <w:ind w:left="360"/>
              <w:contextualSpacing/>
              <w:jc w:val="both"/>
              <w:rPr>
                <w:rFonts w:ascii="Arial" w:hAnsi="Arial" w:cs="Arial"/>
                <w:lang w:val="en-US"/>
              </w:rPr>
            </w:pPr>
            <w:r w:rsidRPr="1E54B295">
              <w:rPr>
                <w:rFonts w:ascii="Arial" w:hAnsi="Arial" w:cs="Arial"/>
                <w:lang w:val="en-US"/>
              </w:rPr>
              <w:t>Representative from HCCH (1</w:t>
            </w:r>
            <w:r>
              <w:rPr>
                <w:rFonts w:ascii="Arial" w:hAnsi="Arial" w:cs="Arial"/>
                <w:lang w:val="en-US"/>
              </w:rPr>
              <w:t>0</w:t>
            </w:r>
            <w:r w:rsidRPr="1E54B295">
              <w:rPr>
                <w:rFonts w:ascii="Arial" w:hAnsi="Arial" w:cs="Arial"/>
                <w:lang w:val="en-US"/>
              </w:rPr>
              <w:t xml:space="preserve"> mins)</w:t>
            </w:r>
            <w:r>
              <w:rPr>
                <w:rFonts w:ascii="Arial" w:hAnsi="Arial" w:cs="Arial"/>
                <w:lang w:val="en-US"/>
              </w:rPr>
              <w:t xml:space="preserve"> (tbc</w:t>
            </w:r>
            <w:proofErr w:type="gramStart"/>
            <w:r>
              <w:rPr>
                <w:rFonts w:ascii="Arial" w:hAnsi="Arial" w:cs="Arial"/>
                <w:lang w:val="en-US"/>
              </w:rPr>
              <w:t>)</w:t>
            </w:r>
            <w:r w:rsidRPr="1E54B295">
              <w:rPr>
                <w:rFonts w:ascii="Arial" w:hAnsi="Arial" w:cs="Arial"/>
                <w:lang w:val="en-US"/>
              </w:rPr>
              <w:t>;</w:t>
            </w:r>
            <w:proofErr w:type="gramEnd"/>
            <w:r w:rsidRPr="1E54B295">
              <w:rPr>
                <w:rFonts w:ascii="Arial" w:hAnsi="Arial" w:cs="Arial"/>
                <w:lang w:val="en-US"/>
              </w:rPr>
              <w:t xml:space="preserve"> </w:t>
            </w:r>
          </w:p>
          <w:p w14:paraId="1EF470B4" w14:textId="77777777" w:rsidR="009E0AC9" w:rsidRPr="005E1C02" w:rsidRDefault="009E0AC9" w:rsidP="009E0AC9">
            <w:pPr>
              <w:pStyle w:val="ListParagraph"/>
              <w:widowControl/>
              <w:numPr>
                <w:ilvl w:val="0"/>
                <w:numId w:val="34"/>
              </w:numPr>
              <w:autoSpaceDE/>
              <w:autoSpaceDN/>
              <w:spacing w:before="0"/>
              <w:ind w:left="360"/>
              <w:contextualSpacing/>
              <w:jc w:val="both"/>
              <w:rPr>
                <w:rFonts w:ascii="Arial" w:hAnsi="Arial" w:cs="Arial"/>
                <w:lang w:val="en-US"/>
              </w:rPr>
            </w:pPr>
            <w:r w:rsidRPr="0070261C">
              <w:rPr>
                <w:rFonts w:ascii="Arial" w:hAnsi="Arial" w:cs="Arial"/>
                <w:b/>
                <w:bCs/>
                <w:lang w:val="en-US"/>
              </w:rPr>
              <w:t>Dr. Angie Raymond,</w:t>
            </w:r>
            <w:r w:rsidRPr="1E54B295">
              <w:rPr>
                <w:rFonts w:ascii="Arial" w:hAnsi="Arial" w:cs="Arial"/>
                <w:lang w:val="en-US"/>
              </w:rPr>
              <w:t xml:space="preserve"> JD, PhD, </w:t>
            </w:r>
            <w:proofErr w:type="spellStart"/>
            <w:r w:rsidRPr="1E54B295">
              <w:rPr>
                <w:rFonts w:ascii="Arial" w:hAnsi="Arial" w:cs="Arial"/>
                <w:lang w:val="en-US"/>
              </w:rPr>
              <w:t>MCIArb</w:t>
            </w:r>
            <w:proofErr w:type="spellEnd"/>
            <w:r>
              <w:rPr>
                <w:rFonts w:ascii="Arial" w:hAnsi="Arial" w:cs="Arial"/>
                <w:lang w:val="en-US"/>
              </w:rPr>
              <w:t xml:space="preserve"> (10 mins); and</w:t>
            </w:r>
          </w:p>
          <w:p w14:paraId="22945ED1" w14:textId="77777777" w:rsidR="009E0AC9" w:rsidRPr="005E1C02" w:rsidRDefault="009E0AC9" w:rsidP="009E0AC9">
            <w:pPr>
              <w:pStyle w:val="ListParagraph"/>
              <w:widowControl/>
              <w:numPr>
                <w:ilvl w:val="0"/>
                <w:numId w:val="34"/>
              </w:numPr>
              <w:autoSpaceDE/>
              <w:autoSpaceDN/>
              <w:spacing w:before="0"/>
              <w:ind w:left="360"/>
              <w:contextualSpacing/>
              <w:jc w:val="both"/>
              <w:rPr>
                <w:rFonts w:ascii="Arial" w:hAnsi="Arial" w:cs="Arial"/>
                <w:lang w:val="en-US"/>
              </w:rPr>
            </w:pPr>
            <w:r w:rsidRPr="1E54B295">
              <w:rPr>
                <w:rFonts w:ascii="Arial" w:hAnsi="Arial" w:cs="Arial"/>
                <w:lang w:val="en-US"/>
              </w:rPr>
              <w:t>Vice Minister of Law and Human Rights or Directorate General of General Law Administration Indonesia (1</w:t>
            </w:r>
            <w:r>
              <w:rPr>
                <w:rFonts w:ascii="Arial" w:hAnsi="Arial" w:cs="Arial"/>
                <w:lang w:val="en-US"/>
              </w:rPr>
              <w:t>0</w:t>
            </w:r>
            <w:r w:rsidRPr="1E54B295">
              <w:rPr>
                <w:rFonts w:ascii="Arial" w:hAnsi="Arial" w:cs="Arial"/>
                <w:lang w:val="en-US"/>
              </w:rPr>
              <w:t xml:space="preserve"> mins)</w:t>
            </w:r>
          </w:p>
          <w:p w14:paraId="31063EF6" w14:textId="77777777" w:rsidR="009E0AC9" w:rsidRPr="005E1C02" w:rsidRDefault="009E0AC9" w:rsidP="00F56190">
            <w:pPr>
              <w:jc w:val="both"/>
              <w:rPr>
                <w:rFonts w:cs="Arial"/>
              </w:rPr>
            </w:pPr>
          </w:p>
          <w:p w14:paraId="57AA1E56" w14:textId="77777777" w:rsidR="009E0AC9" w:rsidRPr="005E1C02" w:rsidRDefault="009E0AC9" w:rsidP="00F56190">
            <w:pPr>
              <w:jc w:val="both"/>
              <w:rPr>
                <w:rFonts w:cs="Arial"/>
              </w:rPr>
            </w:pPr>
            <w:r w:rsidRPr="1E54B295">
              <w:rPr>
                <w:rFonts w:cs="Arial"/>
                <w:b/>
                <w:bCs/>
              </w:rPr>
              <w:t>Q&amp;A</w:t>
            </w:r>
            <w:r w:rsidRPr="1E54B295">
              <w:rPr>
                <w:rFonts w:cs="Arial"/>
              </w:rPr>
              <w:t xml:space="preserve"> – 10 mins</w:t>
            </w:r>
          </w:p>
          <w:p w14:paraId="345AA136" w14:textId="77777777" w:rsidR="009E0AC9" w:rsidRPr="005E1C02" w:rsidRDefault="009E0AC9" w:rsidP="00F56190">
            <w:pPr>
              <w:jc w:val="both"/>
              <w:rPr>
                <w:rFonts w:cs="Arial"/>
              </w:rPr>
            </w:pPr>
          </w:p>
          <w:p w14:paraId="13E75189" w14:textId="77777777" w:rsidR="009E0AC9" w:rsidRPr="005E1C02" w:rsidRDefault="009E0AC9" w:rsidP="00F56190">
            <w:pPr>
              <w:jc w:val="both"/>
              <w:rPr>
                <w:rFonts w:cs="Arial"/>
              </w:rPr>
            </w:pPr>
            <w:r w:rsidRPr="1E54B295">
              <w:rPr>
                <w:rFonts w:cs="Arial"/>
                <w:b/>
                <w:bCs/>
              </w:rPr>
              <w:t>Moderator:</w:t>
            </w:r>
            <w:r w:rsidRPr="1E54B295">
              <w:rPr>
                <w:rFonts w:cs="Arial"/>
              </w:rPr>
              <w:t xml:space="preserve"> </w:t>
            </w:r>
            <w:r w:rsidRPr="00277784">
              <w:rPr>
                <w:rFonts w:cs="Arial"/>
                <w:b/>
                <w:bCs/>
              </w:rPr>
              <w:t>Mike Dennis</w:t>
            </w:r>
            <w:r w:rsidRPr="1E54B295">
              <w:rPr>
                <w:rFonts w:cs="Arial"/>
              </w:rPr>
              <w:t xml:space="preserve">, International ODR Expert, </w:t>
            </w:r>
            <w:r>
              <w:rPr>
                <w:rFonts w:cs="Arial"/>
              </w:rPr>
              <w:t>United States</w:t>
            </w:r>
          </w:p>
          <w:p w14:paraId="2C2FC219" w14:textId="77777777" w:rsidR="009E0AC9" w:rsidRPr="005E1C02" w:rsidRDefault="009E0AC9" w:rsidP="00F56190">
            <w:pPr>
              <w:jc w:val="both"/>
              <w:rPr>
                <w:rFonts w:cs="Arial"/>
              </w:rPr>
            </w:pPr>
          </w:p>
        </w:tc>
      </w:tr>
      <w:tr w:rsidR="009E0AC9" w:rsidRPr="005E1C02" w14:paraId="30AB260E" w14:textId="77777777" w:rsidTr="00F56190">
        <w:tc>
          <w:tcPr>
            <w:tcW w:w="2122" w:type="dxa"/>
          </w:tcPr>
          <w:p w14:paraId="155BDD9F" w14:textId="77777777" w:rsidR="009E0AC9" w:rsidRPr="005E1C02" w:rsidRDefault="009E0AC9" w:rsidP="00F56190">
            <w:pPr>
              <w:jc w:val="center"/>
              <w:rPr>
                <w:rFonts w:cs="Arial"/>
              </w:rPr>
            </w:pPr>
            <w:r w:rsidRPr="005E1C02">
              <w:rPr>
                <w:rFonts w:cs="Arial"/>
              </w:rPr>
              <w:lastRenderedPageBreak/>
              <w:t>1</w:t>
            </w:r>
            <w:r>
              <w:rPr>
                <w:rFonts w:cs="Arial"/>
              </w:rPr>
              <w:t>2</w:t>
            </w:r>
            <w:r w:rsidRPr="005E1C02">
              <w:rPr>
                <w:rFonts w:cs="Arial"/>
              </w:rPr>
              <w:t>.</w:t>
            </w:r>
            <w:r>
              <w:rPr>
                <w:rFonts w:cs="Arial"/>
              </w:rPr>
              <w:t>00</w:t>
            </w:r>
            <w:r w:rsidRPr="005E1C02">
              <w:rPr>
                <w:rFonts w:cs="Arial"/>
              </w:rPr>
              <w:t>-1</w:t>
            </w:r>
            <w:r>
              <w:rPr>
                <w:rFonts w:cs="Arial"/>
              </w:rPr>
              <w:t>4</w:t>
            </w:r>
            <w:r w:rsidRPr="005E1C02">
              <w:rPr>
                <w:rFonts w:cs="Arial"/>
              </w:rPr>
              <w:t>.</w:t>
            </w:r>
            <w:r>
              <w:rPr>
                <w:rFonts w:cs="Arial"/>
              </w:rPr>
              <w:t>0</w:t>
            </w:r>
            <w:r w:rsidRPr="005E1C02">
              <w:rPr>
                <w:rFonts w:cs="Arial"/>
              </w:rPr>
              <w:t>0</w:t>
            </w:r>
          </w:p>
          <w:p w14:paraId="0051D2CA" w14:textId="77777777" w:rsidR="009E0AC9" w:rsidRPr="005E1C02" w:rsidRDefault="009E0AC9" w:rsidP="00F56190">
            <w:pPr>
              <w:jc w:val="center"/>
              <w:rPr>
                <w:rFonts w:cs="Arial"/>
              </w:rPr>
            </w:pPr>
            <w:r w:rsidRPr="005E1C02">
              <w:rPr>
                <w:rFonts w:cs="Arial"/>
              </w:rPr>
              <w:t>(</w:t>
            </w:r>
            <w:r>
              <w:rPr>
                <w:rFonts w:cs="Arial"/>
              </w:rPr>
              <w:t>2 hrs</w:t>
            </w:r>
            <w:r w:rsidRPr="005E1C02">
              <w:rPr>
                <w:rFonts w:cs="Arial"/>
              </w:rPr>
              <w:t>)</w:t>
            </w:r>
          </w:p>
        </w:tc>
        <w:tc>
          <w:tcPr>
            <w:tcW w:w="6945" w:type="dxa"/>
          </w:tcPr>
          <w:p w14:paraId="5E10416F" w14:textId="77777777" w:rsidR="009E0AC9" w:rsidRPr="005E1C02" w:rsidRDefault="009E0AC9" w:rsidP="00F56190">
            <w:pPr>
              <w:jc w:val="both"/>
              <w:rPr>
                <w:rFonts w:cs="Arial"/>
              </w:rPr>
            </w:pPr>
            <w:r w:rsidRPr="005E1C02">
              <w:rPr>
                <w:rFonts w:cs="Arial"/>
              </w:rPr>
              <w:t>Lunch break</w:t>
            </w:r>
          </w:p>
        </w:tc>
      </w:tr>
      <w:tr w:rsidR="009E0AC9" w:rsidRPr="005E1C02" w14:paraId="27969949" w14:textId="77777777" w:rsidTr="00F56190">
        <w:tc>
          <w:tcPr>
            <w:tcW w:w="2122" w:type="dxa"/>
          </w:tcPr>
          <w:p w14:paraId="30DFAA13" w14:textId="77777777" w:rsidR="009E0AC9" w:rsidRPr="005E1C02" w:rsidRDefault="009E0AC9" w:rsidP="00F56190">
            <w:pPr>
              <w:jc w:val="center"/>
              <w:rPr>
                <w:rFonts w:cs="Arial"/>
              </w:rPr>
            </w:pPr>
            <w:r w:rsidRPr="005E1C02">
              <w:rPr>
                <w:rFonts w:cs="Arial"/>
              </w:rPr>
              <w:t>1</w:t>
            </w:r>
            <w:r>
              <w:rPr>
                <w:rFonts w:cs="Arial"/>
              </w:rPr>
              <w:t>4</w:t>
            </w:r>
            <w:r w:rsidRPr="005E1C02">
              <w:rPr>
                <w:rFonts w:cs="Arial"/>
              </w:rPr>
              <w:t>.</w:t>
            </w:r>
            <w:r>
              <w:rPr>
                <w:rFonts w:cs="Arial"/>
              </w:rPr>
              <w:t>0</w:t>
            </w:r>
            <w:r w:rsidRPr="005E1C02">
              <w:rPr>
                <w:rFonts w:cs="Arial"/>
              </w:rPr>
              <w:t>0-1</w:t>
            </w:r>
            <w:r>
              <w:rPr>
                <w:rFonts w:cs="Arial"/>
              </w:rPr>
              <w:t>5</w:t>
            </w:r>
            <w:r w:rsidRPr="005E1C02">
              <w:rPr>
                <w:rFonts w:cs="Arial"/>
              </w:rPr>
              <w:t>.</w:t>
            </w:r>
            <w:r>
              <w:rPr>
                <w:rFonts w:cs="Arial"/>
              </w:rPr>
              <w:t>25</w:t>
            </w:r>
          </w:p>
          <w:p w14:paraId="0F8C5D38" w14:textId="77777777" w:rsidR="009E0AC9" w:rsidRPr="005E1C02" w:rsidRDefault="009E0AC9" w:rsidP="00F56190">
            <w:pPr>
              <w:jc w:val="center"/>
              <w:rPr>
                <w:rFonts w:cs="Arial"/>
              </w:rPr>
            </w:pPr>
            <w:r>
              <w:rPr>
                <w:rFonts w:cs="Arial"/>
              </w:rPr>
              <w:t>(85</w:t>
            </w:r>
            <w:r w:rsidRPr="005E1C02">
              <w:rPr>
                <w:rFonts w:cs="Arial"/>
              </w:rPr>
              <w:t xml:space="preserve"> mins)</w:t>
            </w:r>
          </w:p>
        </w:tc>
        <w:tc>
          <w:tcPr>
            <w:tcW w:w="6945" w:type="dxa"/>
          </w:tcPr>
          <w:p w14:paraId="16E0D74E" w14:textId="77777777" w:rsidR="009E0AC9" w:rsidRPr="005E1C02" w:rsidRDefault="009E0AC9" w:rsidP="00F56190">
            <w:pPr>
              <w:jc w:val="both"/>
              <w:rPr>
                <w:rFonts w:cs="Arial"/>
                <w:b/>
                <w:bCs/>
              </w:rPr>
            </w:pPr>
            <w:r w:rsidRPr="005E1C02">
              <w:rPr>
                <w:rFonts w:cs="Arial"/>
                <w:b/>
                <w:bCs/>
              </w:rPr>
              <w:t>Session 3: Experience sharing on the use of international</w:t>
            </w:r>
            <w:r>
              <w:rPr>
                <w:rFonts w:cs="Arial"/>
                <w:b/>
                <w:bCs/>
              </w:rPr>
              <w:t xml:space="preserve"> legal</w:t>
            </w:r>
            <w:r w:rsidRPr="005E1C02">
              <w:rPr>
                <w:rFonts w:cs="Arial"/>
                <w:b/>
                <w:bCs/>
              </w:rPr>
              <w:t xml:space="preserve"> instruments and incorporation of international </w:t>
            </w:r>
            <w:r>
              <w:rPr>
                <w:rFonts w:cs="Arial"/>
                <w:b/>
                <w:bCs/>
              </w:rPr>
              <w:t xml:space="preserve">legal </w:t>
            </w:r>
            <w:r w:rsidRPr="005E1C02">
              <w:rPr>
                <w:rFonts w:cs="Arial"/>
                <w:b/>
                <w:bCs/>
              </w:rPr>
              <w:t xml:space="preserve">instruments in local legislation </w:t>
            </w:r>
          </w:p>
          <w:p w14:paraId="4AB09A63" w14:textId="77777777" w:rsidR="009E0AC9" w:rsidRPr="005E1C02" w:rsidRDefault="009E0AC9" w:rsidP="00F56190">
            <w:pPr>
              <w:jc w:val="both"/>
              <w:rPr>
                <w:rFonts w:cs="Arial"/>
                <w:b/>
                <w:bCs/>
              </w:rPr>
            </w:pPr>
          </w:p>
          <w:p w14:paraId="741F93A4" w14:textId="77777777" w:rsidR="009E0AC9" w:rsidRPr="005E1C02" w:rsidRDefault="009E0AC9" w:rsidP="00F56190">
            <w:pPr>
              <w:jc w:val="both"/>
              <w:rPr>
                <w:rFonts w:cs="Arial"/>
              </w:rPr>
            </w:pPr>
            <w:r w:rsidRPr="005E1C02">
              <w:rPr>
                <w:rFonts w:cs="Arial"/>
              </w:rPr>
              <w:t xml:space="preserve">This session will be a platform for economies </w:t>
            </w:r>
            <w:r>
              <w:rPr>
                <w:rFonts w:cs="Arial"/>
              </w:rPr>
              <w:t xml:space="preserve">to </w:t>
            </w:r>
            <w:r w:rsidRPr="005E1C02">
              <w:rPr>
                <w:rFonts w:cs="Arial"/>
              </w:rPr>
              <w:t>shar</w:t>
            </w:r>
            <w:r>
              <w:rPr>
                <w:rFonts w:cs="Arial"/>
              </w:rPr>
              <w:t>e</w:t>
            </w:r>
            <w:r w:rsidRPr="005E1C02">
              <w:rPr>
                <w:rFonts w:cs="Arial"/>
              </w:rPr>
              <w:t xml:space="preserve"> experiences </w:t>
            </w:r>
            <w:r>
              <w:rPr>
                <w:rFonts w:cs="Arial"/>
              </w:rPr>
              <w:t>on</w:t>
            </w:r>
            <w:r w:rsidRPr="005E1C02">
              <w:rPr>
                <w:rFonts w:cs="Arial"/>
              </w:rPr>
              <w:t xml:space="preserve">: (i) </w:t>
            </w:r>
            <w:r w:rsidRPr="00540A6D">
              <w:rPr>
                <w:rFonts w:cs="Arial"/>
              </w:rPr>
              <w:t>Economy status to various international legal instruments in the form of hard law and soft law relating to the implementation of ODR, for example, the model law issued by UNCITRAL regarding ODR and commercial arbitration or the APEC ODR framework</w:t>
            </w:r>
            <w:r w:rsidRPr="005E1C02">
              <w:rPr>
                <w:rFonts w:cs="Arial"/>
              </w:rPr>
              <w:t>; (ii) economy challenges and op</w:t>
            </w:r>
            <w:r>
              <w:rPr>
                <w:rFonts w:cs="Arial"/>
              </w:rPr>
              <w:t>p</w:t>
            </w:r>
            <w:r w:rsidRPr="005E1C02">
              <w:rPr>
                <w:rFonts w:cs="Arial"/>
              </w:rPr>
              <w:t>ortunit</w:t>
            </w:r>
            <w:r>
              <w:rPr>
                <w:rFonts w:cs="Arial"/>
              </w:rPr>
              <w:t>ies</w:t>
            </w:r>
            <w:r w:rsidRPr="005E1C02">
              <w:rPr>
                <w:rFonts w:cs="Arial"/>
              </w:rPr>
              <w:t xml:space="preserve"> </w:t>
            </w:r>
            <w:r>
              <w:rPr>
                <w:rFonts w:cs="Arial"/>
              </w:rPr>
              <w:t>in</w:t>
            </w:r>
            <w:r w:rsidRPr="005E1C02">
              <w:rPr>
                <w:rFonts w:cs="Arial"/>
              </w:rPr>
              <w:t xml:space="preserve"> adopt</w:t>
            </w:r>
            <w:r>
              <w:rPr>
                <w:rFonts w:cs="Arial"/>
              </w:rPr>
              <w:t>ing</w:t>
            </w:r>
            <w:r w:rsidRPr="005E1C02">
              <w:rPr>
                <w:rFonts w:cs="Arial"/>
              </w:rPr>
              <w:t xml:space="preserve"> international </w:t>
            </w:r>
            <w:r>
              <w:rPr>
                <w:rFonts w:cs="Arial"/>
              </w:rPr>
              <w:t xml:space="preserve">legal </w:t>
            </w:r>
            <w:r w:rsidRPr="005E1C02">
              <w:rPr>
                <w:rFonts w:cs="Arial"/>
              </w:rPr>
              <w:t>instruments; (iii) economy benefits after adopt</w:t>
            </w:r>
            <w:r>
              <w:rPr>
                <w:rFonts w:cs="Arial"/>
              </w:rPr>
              <w:t>ion of</w:t>
            </w:r>
            <w:r w:rsidRPr="005E1C02">
              <w:rPr>
                <w:rFonts w:cs="Arial"/>
              </w:rPr>
              <w:t xml:space="preserve"> the international </w:t>
            </w:r>
            <w:r>
              <w:rPr>
                <w:rFonts w:cs="Arial"/>
              </w:rPr>
              <w:t xml:space="preserve">legal </w:t>
            </w:r>
            <w:r w:rsidRPr="005E1C02">
              <w:rPr>
                <w:rFonts w:cs="Arial"/>
              </w:rPr>
              <w:t>instruments, etc</w:t>
            </w:r>
            <w:r>
              <w:rPr>
                <w:rFonts w:cs="Arial"/>
              </w:rPr>
              <w:t>. G</w:t>
            </w:r>
            <w:r w:rsidRPr="00902925">
              <w:rPr>
                <w:rFonts w:cs="Arial"/>
              </w:rPr>
              <w:t xml:space="preserve">ood practices incorporating international legal instruments into APEC </w:t>
            </w:r>
            <w:r>
              <w:rPr>
                <w:rFonts w:cs="Arial"/>
              </w:rPr>
              <w:t>e</w:t>
            </w:r>
            <w:r w:rsidRPr="00902925">
              <w:rPr>
                <w:rFonts w:cs="Arial"/>
              </w:rPr>
              <w:t>conomies</w:t>
            </w:r>
            <w:r>
              <w:rPr>
                <w:rFonts w:cs="Arial"/>
              </w:rPr>
              <w:t xml:space="preserve">’ legal frameworks will also be </w:t>
            </w:r>
            <w:r w:rsidRPr="00902925">
              <w:rPr>
                <w:rFonts w:cs="Arial"/>
              </w:rPr>
              <w:t>discuss</w:t>
            </w:r>
            <w:r>
              <w:rPr>
                <w:rFonts w:cs="Arial"/>
              </w:rPr>
              <w:t>ed</w:t>
            </w:r>
            <w:r w:rsidRPr="00902925">
              <w:rPr>
                <w:rFonts w:cs="Arial"/>
              </w:rPr>
              <w:t xml:space="preserve"> in this session.</w:t>
            </w:r>
          </w:p>
          <w:p w14:paraId="7A6FE5F2" w14:textId="77777777" w:rsidR="009E0AC9" w:rsidRPr="005E1C02" w:rsidRDefault="009E0AC9" w:rsidP="00F56190">
            <w:pPr>
              <w:jc w:val="both"/>
              <w:rPr>
                <w:rFonts w:cs="Arial"/>
              </w:rPr>
            </w:pPr>
          </w:p>
          <w:p w14:paraId="31D5805B" w14:textId="77777777" w:rsidR="009E0AC9" w:rsidRDefault="009E0AC9" w:rsidP="00F56190">
            <w:pPr>
              <w:jc w:val="both"/>
              <w:rPr>
                <w:rFonts w:cs="Arial"/>
                <w:b/>
                <w:bCs/>
              </w:rPr>
            </w:pPr>
            <w:r w:rsidRPr="1E54B295">
              <w:rPr>
                <w:rFonts w:cs="Arial"/>
                <w:b/>
                <w:bCs/>
              </w:rPr>
              <w:t>Speakers:</w:t>
            </w:r>
          </w:p>
          <w:p w14:paraId="66A9FE3F" w14:textId="77777777" w:rsidR="009E0AC9" w:rsidRPr="005E1C02" w:rsidRDefault="009E0AC9" w:rsidP="009E0AC9">
            <w:pPr>
              <w:pStyle w:val="ListParagraph"/>
              <w:widowControl/>
              <w:numPr>
                <w:ilvl w:val="0"/>
                <w:numId w:val="33"/>
              </w:numPr>
              <w:autoSpaceDE/>
              <w:autoSpaceDN/>
              <w:spacing w:before="0"/>
              <w:ind w:left="360"/>
              <w:contextualSpacing/>
              <w:jc w:val="both"/>
              <w:rPr>
                <w:rFonts w:ascii="Arial" w:hAnsi="Arial" w:cs="Arial"/>
                <w:lang w:val="en-US"/>
              </w:rPr>
            </w:pPr>
            <w:r w:rsidRPr="1E54B295">
              <w:rPr>
                <w:rFonts w:ascii="Arial" w:hAnsi="Arial" w:cs="Arial"/>
                <w:lang w:val="en-US"/>
              </w:rPr>
              <w:t>Representative from Indonesia: Director for Legal Affairs and Economic Treaties, Ministry of Foreign Affairs (</w:t>
            </w:r>
            <w:r>
              <w:rPr>
                <w:rFonts w:ascii="Arial" w:hAnsi="Arial" w:cs="Arial"/>
                <w:lang w:val="en-US"/>
              </w:rPr>
              <w:t>15</w:t>
            </w:r>
            <w:r w:rsidRPr="1E54B295">
              <w:rPr>
                <w:rFonts w:ascii="Arial" w:hAnsi="Arial" w:cs="Arial"/>
                <w:lang w:val="en-US"/>
              </w:rPr>
              <w:t xml:space="preserve"> mins)</w:t>
            </w:r>
            <w:r>
              <w:rPr>
                <w:rFonts w:ascii="Arial" w:hAnsi="Arial" w:cs="Arial"/>
                <w:lang w:val="en-US"/>
              </w:rPr>
              <w:t xml:space="preserve"> (tbc</w:t>
            </w:r>
            <w:proofErr w:type="gramStart"/>
            <w:r>
              <w:rPr>
                <w:rFonts w:ascii="Arial" w:hAnsi="Arial" w:cs="Arial"/>
                <w:lang w:val="en-US"/>
              </w:rPr>
              <w:t>)</w:t>
            </w:r>
            <w:r w:rsidRPr="1E54B295">
              <w:rPr>
                <w:rFonts w:ascii="Arial" w:hAnsi="Arial" w:cs="Arial"/>
                <w:lang w:val="en-US"/>
              </w:rPr>
              <w:t>;</w:t>
            </w:r>
            <w:proofErr w:type="gramEnd"/>
          </w:p>
          <w:p w14:paraId="228B92E7" w14:textId="77777777" w:rsidR="009E0AC9" w:rsidRDefault="009E0AC9" w:rsidP="009E0AC9">
            <w:pPr>
              <w:pStyle w:val="ListParagraph"/>
              <w:widowControl/>
              <w:numPr>
                <w:ilvl w:val="0"/>
                <w:numId w:val="33"/>
              </w:numPr>
              <w:autoSpaceDE/>
              <w:autoSpaceDN/>
              <w:spacing w:before="0"/>
              <w:ind w:left="360"/>
              <w:contextualSpacing/>
              <w:jc w:val="both"/>
              <w:rPr>
                <w:rFonts w:ascii="Arial" w:hAnsi="Arial" w:cs="Arial"/>
                <w:lang w:val="en-US"/>
              </w:rPr>
            </w:pPr>
            <w:r w:rsidRPr="00306436">
              <w:rPr>
                <w:rFonts w:ascii="Arial" w:hAnsi="Arial" w:cs="Arial"/>
                <w:b/>
                <w:bCs/>
                <w:lang w:val="en-US"/>
              </w:rPr>
              <w:t xml:space="preserve">Prof. </w:t>
            </w:r>
            <w:proofErr w:type="spellStart"/>
            <w:r w:rsidRPr="00306436">
              <w:rPr>
                <w:rFonts w:ascii="Arial" w:hAnsi="Arial" w:cs="Arial"/>
                <w:b/>
                <w:bCs/>
                <w:lang w:val="en-US"/>
              </w:rPr>
              <w:t>Yongmin</w:t>
            </w:r>
            <w:proofErr w:type="spellEnd"/>
            <w:r w:rsidRPr="00306436">
              <w:rPr>
                <w:rFonts w:ascii="Arial" w:hAnsi="Arial" w:cs="Arial"/>
                <w:b/>
                <w:bCs/>
                <w:lang w:val="en-US"/>
              </w:rPr>
              <w:t xml:space="preserve"> BIAN</w:t>
            </w:r>
            <w:r w:rsidRPr="1E54B295">
              <w:rPr>
                <w:rFonts w:ascii="Arial" w:hAnsi="Arial" w:cs="Arial"/>
                <w:lang w:val="en-US"/>
              </w:rPr>
              <w:t xml:space="preserve">, Guangzhou Arbitration Commission, China </w:t>
            </w:r>
            <w:r>
              <w:rPr>
                <w:rFonts w:ascii="Arial" w:hAnsi="Arial" w:cs="Arial"/>
                <w:lang w:val="en-US"/>
              </w:rPr>
              <w:t>(15 mins</w:t>
            </w:r>
            <w:proofErr w:type="gramStart"/>
            <w:r>
              <w:rPr>
                <w:rFonts w:ascii="Arial" w:hAnsi="Arial" w:cs="Arial"/>
                <w:lang w:val="en-US"/>
              </w:rPr>
              <w:t>);</w:t>
            </w:r>
            <w:proofErr w:type="gramEnd"/>
          </w:p>
          <w:p w14:paraId="5F8F5D7D" w14:textId="77777777" w:rsidR="009E0AC9" w:rsidRDefault="009E0AC9" w:rsidP="009E0AC9">
            <w:pPr>
              <w:pStyle w:val="ListParagraph"/>
              <w:widowControl/>
              <w:numPr>
                <w:ilvl w:val="0"/>
                <w:numId w:val="33"/>
              </w:numPr>
              <w:autoSpaceDE/>
              <w:autoSpaceDN/>
              <w:spacing w:before="0"/>
              <w:ind w:left="360"/>
              <w:contextualSpacing/>
              <w:jc w:val="both"/>
              <w:rPr>
                <w:rFonts w:ascii="Arial" w:hAnsi="Arial" w:cs="Arial"/>
                <w:lang w:val="en-US"/>
              </w:rPr>
            </w:pPr>
            <w:r>
              <w:rPr>
                <w:rFonts w:ascii="Arial" w:hAnsi="Arial" w:cs="Arial"/>
                <w:lang w:val="en-US"/>
              </w:rPr>
              <w:t>R</w:t>
            </w:r>
            <w:r w:rsidRPr="1E54B295">
              <w:rPr>
                <w:rFonts w:ascii="Arial" w:hAnsi="Arial" w:cs="Arial"/>
                <w:lang w:val="en-US"/>
              </w:rPr>
              <w:t xml:space="preserve">epresentative from </w:t>
            </w:r>
            <w:r>
              <w:rPr>
                <w:rFonts w:ascii="Arial" w:hAnsi="Arial" w:cs="Arial"/>
                <w:lang w:val="en-US"/>
              </w:rPr>
              <w:t>APEC economy (15 mins) (tbc</w:t>
            </w:r>
            <w:proofErr w:type="gramStart"/>
            <w:r>
              <w:rPr>
                <w:rFonts w:ascii="Arial" w:hAnsi="Arial" w:cs="Arial"/>
                <w:lang w:val="en-US"/>
              </w:rPr>
              <w:t>)</w:t>
            </w:r>
            <w:r w:rsidRPr="1E54B295">
              <w:rPr>
                <w:rFonts w:ascii="Arial" w:hAnsi="Arial" w:cs="Arial"/>
                <w:lang w:val="en-US"/>
              </w:rPr>
              <w:t>;</w:t>
            </w:r>
            <w:proofErr w:type="gramEnd"/>
          </w:p>
          <w:p w14:paraId="1A027FBF" w14:textId="77777777" w:rsidR="009E0AC9" w:rsidRDefault="009E0AC9" w:rsidP="009E0AC9">
            <w:pPr>
              <w:pStyle w:val="ListParagraph"/>
              <w:widowControl/>
              <w:numPr>
                <w:ilvl w:val="0"/>
                <w:numId w:val="33"/>
              </w:numPr>
              <w:autoSpaceDE/>
              <w:autoSpaceDN/>
              <w:spacing w:before="0"/>
              <w:ind w:left="360"/>
              <w:contextualSpacing/>
              <w:jc w:val="both"/>
              <w:rPr>
                <w:rFonts w:ascii="Arial" w:hAnsi="Arial" w:cs="Arial"/>
                <w:lang w:val="en-US"/>
              </w:rPr>
            </w:pPr>
            <w:r>
              <w:rPr>
                <w:rFonts w:ascii="Arial" w:hAnsi="Arial" w:cs="Arial"/>
                <w:lang w:val="en-US"/>
              </w:rPr>
              <w:t>R</w:t>
            </w:r>
            <w:r w:rsidRPr="1E54B295">
              <w:rPr>
                <w:rFonts w:ascii="Arial" w:hAnsi="Arial" w:cs="Arial"/>
                <w:lang w:val="en-US"/>
              </w:rPr>
              <w:t xml:space="preserve">epresentative from </w:t>
            </w:r>
            <w:r>
              <w:rPr>
                <w:rFonts w:ascii="Arial" w:hAnsi="Arial" w:cs="Arial"/>
                <w:lang w:val="en-US"/>
              </w:rPr>
              <w:t>APEC economy (15 mins) (tbc)</w:t>
            </w:r>
          </w:p>
          <w:p w14:paraId="6CEB751C" w14:textId="77777777" w:rsidR="009E0AC9" w:rsidRDefault="009E0AC9" w:rsidP="009E0AC9">
            <w:pPr>
              <w:pStyle w:val="ListParagraph"/>
              <w:widowControl/>
              <w:numPr>
                <w:ilvl w:val="0"/>
                <w:numId w:val="33"/>
              </w:numPr>
              <w:autoSpaceDE/>
              <w:autoSpaceDN/>
              <w:spacing w:before="0"/>
              <w:ind w:left="360"/>
              <w:contextualSpacing/>
              <w:jc w:val="both"/>
              <w:rPr>
                <w:rFonts w:ascii="Arial" w:hAnsi="Arial" w:cs="Arial"/>
                <w:lang w:val="en-US"/>
              </w:rPr>
            </w:pPr>
            <w:r>
              <w:rPr>
                <w:rFonts w:ascii="Arial" w:hAnsi="Arial" w:cs="Arial"/>
                <w:lang w:val="en-US"/>
              </w:rPr>
              <w:t>R</w:t>
            </w:r>
            <w:r w:rsidRPr="1E54B295">
              <w:rPr>
                <w:rFonts w:ascii="Arial" w:hAnsi="Arial" w:cs="Arial"/>
                <w:lang w:val="en-US"/>
              </w:rPr>
              <w:t xml:space="preserve">epresentative from </w:t>
            </w:r>
            <w:r>
              <w:rPr>
                <w:rFonts w:ascii="Arial" w:hAnsi="Arial" w:cs="Arial"/>
                <w:lang w:val="en-US"/>
              </w:rPr>
              <w:t>APEC economy (15 mins) (tbc)</w:t>
            </w:r>
          </w:p>
          <w:p w14:paraId="1FF8B241" w14:textId="77777777" w:rsidR="009E0AC9" w:rsidRDefault="009E0AC9" w:rsidP="00F56190">
            <w:pPr>
              <w:jc w:val="both"/>
              <w:rPr>
                <w:rFonts w:cs="Arial"/>
              </w:rPr>
            </w:pPr>
          </w:p>
          <w:p w14:paraId="22DB1D7D" w14:textId="77777777" w:rsidR="009E0AC9" w:rsidRPr="005E1C02" w:rsidRDefault="009E0AC9" w:rsidP="00F56190">
            <w:pPr>
              <w:jc w:val="both"/>
              <w:rPr>
                <w:rFonts w:cs="Arial"/>
              </w:rPr>
            </w:pPr>
            <w:r w:rsidRPr="1E54B295">
              <w:rPr>
                <w:rFonts w:cs="Arial"/>
                <w:b/>
                <w:bCs/>
              </w:rPr>
              <w:t>Q&amp;A</w:t>
            </w:r>
            <w:r w:rsidRPr="1E54B295">
              <w:rPr>
                <w:rFonts w:cs="Arial"/>
              </w:rPr>
              <w:t xml:space="preserve"> – 10 mins</w:t>
            </w:r>
          </w:p>
          <w:p w14:paraId="4B070EE3" w14:textId="77777777" w:rsidR="009E0AC9" w:rsidRPr="005E1C02" w:rsidRDefault="009E0AC9" w:rsidP="00F56190">
            <w:pPr>
              <w:jc w:val="both"/>
              <w:rPr>
                <w:rFonts w:cs="Arial"/>
              </w:rPr>
            </w:pPr>
          </w:p>
          <w:p w14:paraId="68D3096E" w14:textId="77777777" w:rsidR="009E0AC9" w:rsidRPr="005E1C02" w:rsidRDefault="009E0AC9" w:rsidP="00F56190">
            <w:pPr>
              <w:jc w:val="both"/>
              <w:rPr>
                <w:rFonts w:cs="Arial"/>
              </w:rPr>
            </w:pPr>
            <w:r w:rsidRPr="1E54B295">
              <w:rPr>
                <w:rFonts w:cs="Arial"/>
                <w:b/>
                <w:bCs/>
              </w:rPr>
              <w:t>Moderator:</w:t>
            </w:r>
            <w:r w:rsidRPr="1E54B295">
              <w:rPr>
                <w:rFonts w:cs="Arial"/>
              </w:rPr>
              <w:t xml:space="preserve"> </w:t>
            </w:r>
            <w:r w:rsidRPr="004F6A63">
              <w:rPr>
                <w:rFonts w:cs="Arial"/>
                <w:b/>
                <w:bCs/>
              </w:rPr>
              <w:t>James Ding</w:t>
            </w:r>
            <w:r w:rsidRPr="1E54B295">
              <w:rPr>
                <w:rFonts w:cs="Arial"/>
              </w:rPr>
              <w:t>, Chair of APEC Economic Committee</w:t>
            </w:r>
          </w:p>
          <w:p w14:paraId="031DC18B" w14:textId="77777777" w:rsidR="009E0AC9" w:rsidRPr="005E1C02" w:rsidRDefault="009E0AC9" w:rsidP="00F56190">
            <w:pPr>
              <w:jc w:val="both"/>
              <w:rPr>
                <w:rFonts w:cs="Arial"/>
              </w:rPr>
            </w:pPr>
          </w:p>
        </w:tc>
      </w:tr>
      <w:tr w:rsidR="009E0AC9" w:rsidRPr="005E1C02" w14:paraId="36BEEBDB" w14:textId="77777777" w:rsidTr="00F56190">
        <w:tc>
          <w:tcPr>
            <w:tcW w:w="2122" w:type="dxa"/>
          </w:tcPr>
          <w:p w14:paraId="57834A4E" w14:textId="77777777" w:rsidR="009E0AC9" w:rsidRPr="005E1C02" w:rsidRDefault="009E0AC9" w:rsidP="00F56190">
            <w:pPr>
              <w:jc w:val="center"/>
              <w:rPr>
                <w:rFonts w:cs="Arial"/>
              </w:rPr>
            </w:pPr>
            <w:r w:rsidRPr="005E1C02">
              <w:rPr>
                <w:rFonts w:cs="Arial"/>
              </w:rPr>
              <w:t>1</w:t>
            </w:r>
            <w:r>
              <w:rPr>
                <w:rFonts w:cs="Arial"/>
              </w:rPr>
              <w:t>5</w:t>
            </w:r>
            <w:r w:rsidRPr="005E1C02">
              <w:rPr>
                <w:rFonts w:cs="Arial"/>
              </w:rPr>
              <w:t>.</w:t>
            </w:r>
            <w:r>
              <w:rPr>
                <w:rFonts w:cs="Arial"/>
              </w:rPr>
              <w:t>25</w:t>
            </w:r>
            <w:r w:rsidRPr="005E1C02">
              <w:rPr>
                <w:rFonts w:cs="Arial"/>
              </w:rPr>
              <w:t>-1</w:t>
            </w:r>
            <w:r>
              <w:rPr>
                <w:rFonts w:cs="Arial"/>
              </w:rPr>
              <w:t>5</w:t>
            </w:r>
            <w:r w:rsidRPr="005E1C02">
              <w:rPr>
                <w:rFonts w:cs="Arial"/>
              </w:rPr>
              <w:t>.</w:t>
            </w:r>
            <w:r>
              <w:rPr>
                <w:rFonts w:cs="Arial"/>
              </w:rPr>
              <w:t>40</w:t>
            </w:r>
          </w:p>
          <w:p w14:paraId="62C6796F" w14:textId="77777777" w:rsidR="009E0AC9" w:rsidRPr="005E1C02" w:rsidRDefault="009E0AC9" w:rsidP="00F56190">
            <w:pPr>
              <w:jc w:val="center"/>
              <w:rPr>
                <w:rFonts w:cs="Arial"/>
              </w:rPr>
            </w:pPr>
            <w:r w:rsidRPr="005E1C02">
              <w:rPr>
                <w:rFonts w:cs="Arial"/>
              </w:rPr>
              <w:t>(15 mins)</w:t>
            </w:r>
          </w:p>
        </w:tc>
        <w:tc>
          <w:tcPr>
            <w:tcW w:w="6945" w:type="dxa"/>
          </w:tcPr>
          <w:p w14:paraId="732D9520" w14:textId="77777777" w:rsidR="009E0AC9" w:rsidRPr="005E1C02" w:rsidRDefault="009E0AC9" w:rsidP="00F56190">
            <w:pPr>
              <w:jc w:val="both"/>
              <w:rPr>
                <w:rFonts w:cs="Arial"/>
              </w:rPr>
            </w:pPr>
            <w:r w:rsidRPr="005E1C02">
              <w:rPr>
                <w:rFonts w:cs="Arial"/>
              </w:rPr>
              <w:t>Coffee Break</w:t>
            </w:r>
          </w:p>
        </w:tc>
      </w:tr>
      <w:tr w:rsidR="009E0AC9" w:rsidRPr="005E1C02" w14:paraId="1E4A7D38" w14:textId="77777777" w:rsidTr="00F56190">
        <w:tc>
          <w:tcPr>
            <w:tcW w:w="2122" w:type="dxa"/>
          </w:tcPr>
          <w:p w14:paraId="556AF484" w14:textId="77777777" w:rsidR="009E0AC9" w:rsidRPr="005E1C02" w:rsidRDefault="009E0AC9" w:rsidP="00F56190">
            <w:pPr>
              <w:jc w:val="center"/>
              <w:rPr>
                <w:rFonts w:cs="Arial"/>
              </w:rPr>
            </w:pPr>
            <w:r w:rsidRPr="005E1C02">
              <w:rPr>
                <w:rFonts w:cs="Arial"/>
              </w:rPr>
              <w:t>1</w:t>
            </w:r>
            <w:r>
              <w:rPr>
                <w:rFonts w:cs="Arial"/>
              </w:rPr>
              <w:t>5</w:t>
            </w:r>
            <w:r w:rsidRPr="005E1C02">
              <w:rPr>
                <w:rFonts w:cs="Arial"/>
              </w:rPr>
              <w:t>.</w:t>
            </w:r>
            <w:r>
              <w:rPr>
                <w:rFonts w:cs="Arial"/>
              </w:rPr>
              <w:t>40</w:t>
            </w:r>
            <w:r w:rsidRPr="005E1C02">
              <w:rPr>
                <w:rFonts w:cs="Arial"/>
              </w:rPr>
              <w:t>-1</w:t>
            </w:r>
            <w:r>
              <w:rPr>
                <w:rFonts w:cs="Arial"/>
              </w:rPr>
              <w:t>7</w:t>
            </w:r>
            <w:r w:rsidRPr="005E1C02">
              <w:rPr>
                <w:rFonts w:cs="Arial"/>
              </w:rPr>
              <w:t>.</w:t>
            </w:r>
            <w:r>
              <w:rPr>
                <w:rFonts w:cs="Arial"/>
              </w:rPr>
              <w:t>0</w:t>
            </w:r>
            <w:r w:rsidRPr="005E1C02">
              <w:rPr>
                <w:rFonts w:cs="Arial"/>
              </w:rPr>
              <w:t>5</w:t>
            </w:r>
          </w:p>
          <w:p w14:paraId="0333627E" w14:textId="77777777" w:rsidR="009E0AC9" w:rsidRPr="005E1C02" w:rsidRDefault="009E0AC9" w:rsidP="00F56190">
            <w:pPr>
              <w:jc w:val="center"/>
              <w:rPr>
                <w:rFonts w:cs="Arial"/>
              </w:rPr>
            </w:pPr>
            <w:r w:rsidRPr="005E1C02">
              <w:rPr>
                <w:rFonts w:cs="Arial"/>
              </w:rPr>
              <w:t>(</w:t>
            </w:r>
            <w:r>
              <w:rPr>
                <w:rFonts w:cs="Arial"/>
              </w:rPr>
              <w:t>85</w:t>
            </w:r>
            <w:r w:rsidRPr="005E1C02">
              <w:rPr>
                <w:rFonts w:cs="Arial"/>
              </w:rPr>
              <w:t xml:space="preserve"> mins)</w:t>
            </w:r>
          </w:p>
        </w:tc>
        <w:tc>
          <w:tcPr>
            <w:tcW w:w="6945" w:type="dxa"/>
          </w:tcPr>
          <w:p w14:paraId="65563CE2" w14:textId="77777777" w:rsidR="009E0AC9" w:rsidRPr="005E1C02" w:rsidRDefault="009E0AC9" w:rsidP="00F56190">
            <w:pPr>
              <w:jc w:val="both"/>
              <w:rPr>
                <w:rFonts w:cs="Arial"/>
                <w:b/>
                <w:bCs/>
              </w:rPr>
            </w:pPr>
            <w:bookmarkStart w:id="2" w:name="_Hlk130898396"/>
            <w:r w:rsidRPr="005E1C02">
              <w:rPr>
                <w:rFonts w:cs="Arial"/>
                <w:b/>
                <w:bCs/>
              </w:rPr>
              <w:t>Session 4: Sharing experiences of ODR Providers in implementation of the APEC Collaborative Framework</w:t>
            </w:r>
            <w:bookmarkEnd w:id="2"/>
          </w:p>
          <w:p w14:paraId="386AA463" w14:textId="77777777" w:rsidR="009E0AC9" w:rsidRPr="005E1C02" w:rsidRDefault="009E0AC9" w:rsidP="00F56190">
            <w:pPr>
              <w:jc w:val="both"/>
              <w:rPr>
                <w:rFonts w:cs="Arial"/>
              </w:rPr>
            </w:pPr>
          </w:p>
          <w:p w14:paraId="6E31453A" w14:textId="77777777" w:rsidR="009E0AC9" w:rsidRPr="005E1C02" w:rsidRDefault="009E0AC9" w:rsidP="00F56190">
            <w:pPr>
              <w:jc w:val="both"/>
              <w:rPr>
                <w:rFonts w:cs="Arial"/>
              </w:rPr>
            </w:pPr>
            <w:r w:rsidRPr="005E1C02">
              <w:rPr>
                <w:rFonts w:cs="Arial"/>
              </w:rPr>
              <w:t>It is essential to hear from economies</w:t>
            </w:r>
            <w:r>
              <w:rPr>
                <w:rFonts w:cs="Arial"/>
              </w:rPr>
              <w:t>’</w:t>
            </w:r>
            <w:r w:rsidRPr="005E1C02">
              <w:rPr>
                <w:rFonts w:cs="Arial"/>
              </w:rPr>
              <w:t xml:space="preserve"> experiences, especially from ODR providers, in implementing the APEC </w:t>
            </w:r>
            <w:r>
              <w:rPr>
                <w:rFonts w:cs="Arial"/>
              </w:rPr>
              <w:t>C</w:t>
            </w:r>
            <w:r w:rsidRPr="005E1C02">
              <w:rPr>
                <w:rFonts w:cs="Arial"/>
              </w:rPr>
              <w:t xml:space="preserve">ollaborative </w:t>
            </w:r>
            <w:r>
              <w:rPr>
                <w:rFonts w:cs="Arial"/>
              </w:rPr>
              <w:t>F</w:t>
            </w:r>
            <w:r w:rsidRPr="005E1C02">
              <w:rPr>
                <w:rFonts w:cs="Arial"/>
              </w:rPr>
              <w:t xml:space="preserve">ramework on ODR, as well as the opportunities, challenges, and areas that need to be improved in the future. </w:t>
            </w:r>
          </w:p>
          <w:p w14:paraId="7339A50C" w14:textId="77777777" w:rsidR="009E0AC9" w:rsidRPr="005E1C02" w:rsidRDefault="009E0AC9" w:rsidP="00F56190">
            <w:pPr>
              <w:jc w:val="both"/>
              <w:rPr>
                <w:rFonts w:cs="Arial"/>
              </w:rPr>
            </w:pPr>
          </w:p>
          <w:p w14:paraId="057DBB9E" w14:textId="77777777" w:rsidR="009E0AC9" w:rsidRDefault="009E0AC9" w:rsidP="00F56190">
            <w:pPr>
              <w:jc w:val="both"/>
              <w:rPr>
                <w:rFonts w:cs="Arial"/>
              </w:rPr>
            </w:pPr>
            <w:r w:rsidRPr="1E54B295">
              <w:rPr>
                <w:rFonts w:cs="Arial"/>
                <w:b/>
                <w:bCs/>
              </w:rPr>
              <w:t>Speakers:</w:t>
            </w:r>
          </w:p>
          <w:p w14:paraId="4393526C" w14:textId="77777777" w:rsidR="009E0AC9" w:rsidRPr="005E1C02" w:rsidRDefault="009E0AC9" w:rsidP="009E0AC9">
            <w:pPr>
              <w:pStyle w:val="ListParagraph"/>
              <w:widowControl/>
              <w:numPr>
                <w:ilvl w:val="0"/>
                <w:numId w:val="32"/>
              </w:numPr>
              <w:autoSpaceDE/>
              <w:autoSpaceDN/>
              <w:spacing w:before="0"/>
              <w:ind w:left="360"/>
              <w:contextualSpacing/>
              <w:jc w:val="both"/>
              <w:rPr>
                <w:rFonts w:ascii="Arial" w:hAnsi="Arial" w:cs="Arial"/>
                <w:lang w:val="en-US"/>
              </w:rPr>
            </w:pPr>
            <w:r w:rsidRPr="00F51F9A">
              <w:rPr>
                <w:rFonts w:ascii="Arial" w:hAnsi="Arial" w:cs="Arial"/>
                <w:b/>
                <w:bCs/>
                <w:lang w:val="en-US"/>
              </w:rPr>
              <w:t xml:space="preserve">Ms. </w:t>
            </w:r>
            <w:proofErr w:type="spellStart"/>
            <w:r w:rsidRPr="00F51F9A">
              <w:rPr>
                <w:rFonts w:ascii="Arial" w:hAnsi="Arial" w:cs="Arial"/>
                <w:b/>
                <w:bCs/>
                <w:lang w:val="en-US"/>
              </w:rPr>
              <w:t>Pui</w:t>
            </w:r>
            <w:proofErr w:type="spellEnd"/>
            <w:r w:rsidRPr="00F51F9A">
              <w:rPr>
                <w:rFonts w:ascii="Arial" w:hAnsi="Arial" w:cs="Arial"/>
                <w:b/>
                <w:bCs/>
                <w:lang w:val="en-US"/>
              </w:rPr>
              <w:t>-Ki Emmanuelle TA</w:t>
            </w:r>
            <w:r w:rsidRPr="1E54B295">
              <w:rPr>
                <w:rFonts w:ascii="Arial" w:hAnsi="Arial" w:cs="Arial"/>
                <w:lang w:val="en-US"/>
              </w:rPr>
              <w:t xml:space="preserve">, </w:t>
            </w:r>
            <w:proofErr w:type="spellStart"/>
            <w:r w:rsidRPr="1E54B295">
              <w:rPr>
                <w:rFonts w:ascii="Arial" w:hAnsi="Arial" w:cs="Arial"/>
                <w:lang w:val="en-US"/>
              </w:rPr>
              <w:t>eBRAM</w:t>
            </w:r>
            <w:proofErr w:type="spellEnd"/>
            <w:r w:rsidRPr="1E54B295">
              <w:rPr>
                <w:rFonts w:ascii="Arial" w:hAnsi="Arial" w:cs="Arial"/>
                <w:lang w:val="en-US"/>
              </w:rPr>
              <w:t xml:space="preserve"> International Online Dispute Resolution Centre, Hong Kong</w:t>
            </w:r>
            <w:r>
              <w:rPr>
                <w:rFonts w:ascii="Arial" w:hAnsi="Arial" w:cs="Arial"/>
                <w:lang w:val="en-US"/>
              </w:rPr>
              <w:t>, China</w:t>
            </w:r>
            <w:r w:rsidRPr="1E54B295">
              <w:rPr>
                <w:rFonts w:ascii="Arial" w:hAnsi="Arial" w:cs="Arial"/>
                <w:lang w:val="en-US"/>
              </w:rPr>
              <w:t xml:space="preserve">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r w:rsidRPr="1E54B295">
              <w:rPr>
                <w:rFonts w:ascii="Arial" w:hAnsi="Arial" w:cs="Arial"/>
                <w:lang w:val="en-US"/>
              </w:rPr>
              <w:t xml:space="preserve"> </w:t>
            </w:r>
          </w:p>
          <w:p w14:paraId="05CDD1A7" w14:textId="77777777" w:rsidR="009E0AC9" w:rsidRPr="005E1C02" w:rsidRDefault="009E0AC9" w:rsidP="009E0AC9">
            <w:pPr>
              <w:pStyle w:val="ListParagraph"/>
              <w:widowControl/>
              <w:numPr>
                <w:ilvl w:val="0"/>
                <w:numId w:val="32"/>
              </w:numPr>
              <w:autoSpaceDE/>
              <w:autoSpaceDN/>
              <w:spacing w:before="0"/>
              <w:ind w:left="360"/>
              <w:contextualSpacing/>
              <w:jc w:val="both"/>
              <w:rPr>
                <w:rFonts w:ascii="Arial" w:hAnsi="Arial" w:cs="Arial"/>
                <w:lang w:val="en-US"/>
              </w:rPr>
            </w:pPr>
            <w:r w:rsidRPr="00306436">
              <w:rPr>
                <w:rFonts w:ascii="Arial" w:hAnsi="Arial" w:cs="Arial"/>
                <w:b/>
                <w:bCs/>
                <w:lang w:val="en-US"/>
              </w:rPr>
              <w:t xml:space="preserve">Prof. </w:t>
            </w:r>
            <w:proofErr w:type="spellStart"/>
            <w:r w:rsidRPr="00306436">
              <w:rPr>
                <w:rFonts w:ascii="Arial" w:hAnsi="Arial" w:cs="Arial"/>
                <w:b/>
                <w:bCs/>
                <w:lang w:val="en-US"/>
              </w:rPr>
              <w:t>Yongmin</w:t>
            </w:r>
            <w:proofErr w:type="spellEnd"/>
            <w:r w:rsidRPr="00306436">
              <w:rPr>
                <w:rFonts w:ascii="Arial" w:hAnsi="Arial" w:cs="Arial"/>
                <w:b/>
                <w:bCs/>
                <w:lang w:val="en-US"/>
              </w:rPr>
              <w:t xml:space="preserve"> BIAN</w:t>
            </w:r>
            <w:r w:rsidRPr="1E54B295">
              <w:rPr>
                <w:rFonts w:ascii="Arial" w:hAnsi="Arial" w:cs="Arial"/>
                <w:lang w:val="en-US"/>
              </w:rPr>
              <w:t>, Guangzhou Arbitration Commission, China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p>
          <w:p w14:paraId="43F0B408" w14:textId="77777777" w:rsidR="009E0AC9" w:rsidRPr="005E1C02" w:rsidRDefault="009E0AC9" w:rsidP="009E0AC9">
            <w:pPr>
              <w:pStyle w:val="ListParagraph"/>
              <w:widowControl/>
              <w:numPr>
                <w:ilvl w:val="0"/>
                <w:numId w:val="32"/>
              </w:numPr>
              <w:autoSpaceDE/>
              <w:autoSpaceDN/>
              <w:spacing w:before="0"/>
              <w:ind w:left="360"/>
              <w:contextualSpacing/>
              <w:jc w:val="both"/>
              <w:rPr>
                <w:rFonts w:ascii="Arial" w:hAnsi="Arial" w:cs="Arial"/>
                <w:lang w:val="en-US"/>
              </w:rPr>
            </w:pPr>
            <w:r w:rsidRPr="00306436">
              <w:rPr>
                <w:rFonts w:ascii="Arial" w:hAnsi="Arial" w:cs="Arial"/>
                <w:b/>
                <w:bCs/>
                <w:lang w:val="en-US"/>
              </w:rPr>
              <w:t>Dr. Fan YANG</w:t>
            </w:r>
            <w:r w:rsidRPr="1E54B295">
              <w:rPr>
                <w:rFonts w:ascii="Arial" w:hAnsi="Arial" w:cs="Arial"/>
                <w:lang w:val="en-US"/>
              </w:rPr>
              <w:t>, China International Economic and Trade Arbitration Commission (CIETAC), China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p>
          <w:p w14:paraId="043771E0" w14:textId="77777777" w:rsidR="009E0AC9" w:rsidRPr="005E1C02" w:rsidRDefault="009E0AC9" w:rsidP="009E0AC9">
            <w:pPr>
              <w:pStyle w:val="ListParagraph"/>
              <w:widowControl/>
              <w:numPr>
                <w:ilvl w:val="0"/>
                <w:numId w:val="32"/>
              </w:numPr>
              <w:autoSpaceDE/>
              <w:autoSpaceDN/>
              <w:spacing w:before="0"/>
              <w:ind w:left="360"/>
              <w:contextualSpacing/>
              <w:jc w:val="both"/>
              <w:rPr>
                <w:rFonts w:ascii="Arial" w:hAnsi="Arial" w:cs="Arial"/>
                <w:lang w:val="en-US"/>
              </w:rPr>
            </w:pPr>
            <w:r w:rsidRPr="1E54B295">
              <w:rPr>
                <w:rFonts w:ascii="Arial" w:hAnsi="Arial" w:cs="Arial"/>
                <w:lang w:val="en-US"/>
              </w:rPr>
              <w:t>Representative from U&amp;I Advisory Service, Japan (1</w:t>
            </w:r>
            <w:r>
              <w:rPr>
                <w:rFonts w:ascii="Arial" w:hAnsi="Arial" w:cs="Arial"/>
                <w:lang w:val="en-US"/>
              </w:rPr>
              <w:t>5</w:t>
            </w:r>
            <w:r w:rsidRPr="1E54B295">
              <w:rPr>
                <w:rFonts w:ascii="Arial" w:hAnsi="Arial" w:cs="Arial"/>
                <w:lang w:val="en-US"/>
              </w:rPr>
              <w:t xml:space="preserve"> mins); and</w:t>
            </w:r>
          </w:p>
          <w:p w14:paraId="5E183F1E" w14:textId="77777777" w:rsidR="009E0AC9" w:rsidRPr="005E1C02" w:rsidRDefault="009E0AC9" w:rsidP="009E0AC9">
            <w:pPr>
              <w:pStyle w:val="ListParagraph"/>
              <w:widowControl/>
              <w:numPr>
                <w:ilvl w:val="0"/>
                <w:numId w:val="32"/>
              </w:numPr>
              <w:autoSpaceDE/>
              <w:autoSpaceDN/>
              <w:spacing w:before="0"/>
              <w:ind w:left="360"/>
              <w:contextualSpacing/>
              <w:jc w:val="both"/>
              <w:rPr>
                <w:rFonts w:ascii="Arial" w:hAnsi="Arial" w:cs="Arial"/>
                <w:lang w:val="en-US"/>
              </w:rPr>
            </w:pPr>
            <w:r w:rsidRPr="00306436">
              <w:rPr>
                <w:rFonts w:ascii="Arial" w:hAnsi="Arial" w:cs="Arial"/>
                <w:b/>
                <w:bCs/>
                <w:lang w:val="en-US"/>
              </w:rPr>
              <w:t xml:space="preserve">Prof. </w:t>
            </w:r>
            <w:proofErr w:type="spellStart"/>
            <w:r w:rsidRPr="00306436">
              <w:rPr>
                <w:rFonts w:ascii="Arial" w:hAnsi="Arial" w:cs="Arial"/>
                <w:b/>
                <w:bCs/>
                <w:lang w:val="en-US"/>
              </w:rPr>
              <w:t>Huala</w:t>
            </w:r>
            <w:proofErr w:type="spellEnd"/>
            <w:r w:rsidRPr="00306436">
              <w:rPr>
                <w:rFonts w:ascii="Arial" w:hAnsi="Arial" w:cs="Arial"/>
                <w:b/>
                <w:bCs/>
                <w:lang w:val="en-US"/>
              </w:rPr>
              <w:t xml:space="preserve"> Adolf</w:t>
            </w:r>
            <w:r w:rsidRPr="1E54B295">
              <w:rPr>
                <w:rFonts w:ascii="Arial" w:hAnsi="Arial" w:cs="Arial"/>
                <w:lang w:val="en-US"/>
              </w:rPr>
              <w:t>, Academics/BANI (1</w:t>
            </w:r>
            <w:r>
              <w:rPr>
                <w:rFonts w:ascii="Arial" w:hAnsi="Arial" w:cs="Arial"/>
                <w:lang w:val="en-US"/>
              </w:rPr>
              <w:t>5</w:t>
            </w:r>
            <w:r w:rsidRPr="1E54B295">
              <w:rPr>
                <w:rFonts w:ascii="Arial" w:hAnsi="Arial" w:cs="Arial"/>
                <w:lang w:val="en-US"/>
              </w:rPr>
              <w:t xml:space="preserve"> mins)</w:t>
            </w:r>
          </w:p>
          <w:p w14:paraId="633A4A32" w14:textId="77777777" w:rsidR="009E0AC9" w:rsidRDefault="009E0AC9" w:rsidP="00F56190">
            <w:pPr>
              <w:jc w:val="both"/>
              <w:rPr>
                <w:rFonts w:cs="Arial"/>
              </w:rPr>
            </w:pPr>
          </w:p>
          <w:p w14:paraId="4E3D5A5F" w14:textId="77777777" w:rsidR="009E0AC9" w:rsidRPr="005E1C02" w:rsidRDefault="009E0AC9" w:rsidP="00F56190">
            <w:pPr>
              <w:jc w:val="both"/>
              <w:rPr>
                <w:rFonts w:cs="Arial"/>
              </w:rPr>
            </w:pPr>
            <w:r w:rsidRPr="1E54B295">
              <w:rPr>
                <w:rFonts w:cs="Arial"/>
                <w:b/>
                <w:bCs/>
              </w:rPr>
              <w:t>Q&amp;A</w:t>
            </w:r>
            <w:r w:rsidRPr="1E54B295">
              <w:rPr>
                <w:rFonts w:cs="Arial"/>
              </w:rPr>
              <w:t xml:space="preserve"> – 10 mins</w:t>
            </w:r>
          </w:p>
          <w:p w14:paraId="22C0D22B" w14:textId="77777777" w:rsidR="009E0AC9" w:rsidRPr="005E1C02" w:rsidRDefault="009E0AC9" w:rsidP="00F56190">
            <w:pPr>
              <w:jc w:val="both"/>
              <w:rPr>
                <w:rFonts w:cs="Arial"/>
              </w:rPr>
            </w:pPr>
          </w:p>
          <w:p w14:paraId="5A4B856D" w14:textId="77777777" w:rsidR="009E0AC9" w:rsidRPr="005E1C02" w:rsidRDefault="009E0AC9" w:rsidP="00F56190">
            <w:pPr>
              <w:jc w:val="both"/>
            </w:pPr>
            <w:r w:rsidRPr="1E54B295">
              <w:rPr>
                <w:rFonts w:cs="Arial"/>
                <w:b/>
                <w:bCs/>
              </w:rPr>
              <w:t>Moderator:</w:t>
            </w:r>
            <w:r w:rsidRPr="1E54B295">
              <w:rPr>
                <w:rFonts w:cs="Arial"/>
              </w:rPr>
              <w:t xml:space="preserve"> </w:t>
            </w:r>
            <w:r w:rsidRPr="00BA6778">
              <w:rPr>
                <w:rFonts w:cs="Arial"/>
              </w:rPr>
              <w:t>SMEWG Chair (tbc)</w:t>
            </w:r>
          </w:p>
        </w:tc>
      </w:tr>
      <w:tr w:rsidR="009E0AC9" w:rsidRPr="005E1C02" w14:paraId="77284C9D" w14:textId="77777777" w:rsidTr="00F56190">
        <w:tc>
          <w:tcPr>
            <w:tcW w:w="2122" w:type="dxa"/>
          </w:tcPr>
          <w:p w14:paraId="2AB27FEC" w14:textId="77777777" w:rsidR="009E0AC9" w:rsidRPr="005E1C02" w:rsidRDefault="009E0AC9" w:rsidP="00F56190">
            <w:pPr>
              <w:jc w:val="center"/>
              <w:rPr>
                <w:rFonts w:cs="Arial"/>
              </w:rPr>
            </w:pPr>
            <w:r w:rsidRPr="005E1C02">
              <w:rPr>
                <w:rFonts w:cs="Arial"/>
              </w:rPr>
              <w:lastRenderedPageBreak/>
              <w:t>1</w:t>
            </w:r>
            <w:r>
              <w:rPr>
                <w:rFonts w:cs="Arial"/>
              </w:rPr>
              <w:t>7</w:t>
            </w:r>
            <w:r w:rsidRPr="005E1C02">
              <w:rPr>
                <w:rFonts w:cs="Arial"/>
              </w:rPr>
              <w:t>.</w:t>
            </w:r>
            <w:r>
              <w:rPr>
                <w:rFonts w:cs="Arial"/>
              </w:rPr>
              <w:t>0</w:t>
            </w:r>
            <w:r w:rsidRPr="005E1C02">
              <w:rPr>
                <w:rFonts w:cs="Arial"/>
              </w:rPr>
              <w:t>5-1</w:t>
            </w:r>
            <w:r>
              <w:rPr>
                <w:rFonts w:cs="Arial"/>
              </w:rPr>
              <w:t>7</w:t>
            </w:r>
            <w:r w:rsidRPr="005E1C02">
              <w:rPr>
                <w:rFonts w:cs="Arial"/>
              </w:rPr>
              <w:t>.</w:t>
            </w:r>
            <w:r>
              <w:rPr>
                <w:rFonts w:cs="Arial"/>
              </w:rPr>
              <w:t>15</w:t>
            </w:r>
          </w:p>
          <w:p w14:paraId="1CE24B84" w14:textId="77777777" w:rsidR="009E0AC9" w:rsidRPr="005E1C02" w:rsidRDefault="009E0AC9" w:rsidP="00F56190">
            <w:pPr>
              <w:jc w:val="center"/>
              <w:rPr>
                <w:rFonts w:cs="Arial"/>
              </w:rPr>
            </w:pPr>
            <w:r w:rsidRPr="005E1C02">
              <w:rPr>
                <w:rFonts w:cs="Arial"/>
              </w:rPr>
              <w:t>(1</w:t>
            </w:r>
            <w:r>
              <w:rPr>
                <w:rFonts w:cs="Arial"/>
              </w:rPr>
              <w:t>0</w:t>
            </w:r>
            <w:r w:rsidRPr="005E1C02">
              <w:rPr>
                <w:rFonts w:cs="Arial"/>
              </w:rPr>
              <w:t xml:space="preserve"> mins)</w:t>
            </w:r>
          </w:p>
        </w:tc>
        <w:tc>
          <w:tcPr>
            <w:tcW w:w="6945" w:type="dxa"/>
          </w:tcPr>
          <w:p w14:paraId="3077C512" w14:textId="77777777" w:rsidR="009E0AC9" w:rsidRPr="005E1C02" w:rsidRDefault="009E0AC9" w:rsidP="00F56190">
            <w:pPr>
              <w:jc w:val="both"/>
              <w:rPr>
                <w:rFonts w:cs="Arial"/>
                <w:b/>
                <w:bCs/>
              </w:rPr>
            </w:pPr>
            <w:r w:rsidRPr="005E1C02">
              <w:rPr>
                <w:rFonts w:cs="Arial"/>
                <w:b/>
                <w:bCs/>
              </w:rPr>
              <w:t>Wrap up and Workshop Closing Day 1</w:t>
            </w:r>
          </w:p>
          <w:p w14:paraId="7DD00D44" w14:textId="77777777" w:rsidR="009E0AC9" w:rsidRPr="005E1C02" w:rsidRDefault="009E0AC9" w:rsidP="00F56190">
            <w:pPr>
              <w:shd w:val="clear" w:color="auto" w:fill="FFFFFF" w:themeFill="background1"/>
              <w:jc w:val="both"/>
              <w:rPr>
                <w:rFonts w:cs="Arial"/>
              </w:rPr>
            </w:pPr>
            <w:r w:rsidRPr="004F6A63">
              <w:rPr>
                <w:rFonts w:cs="Arial"/>
                <w:b/>
                <w:bCs/>
              </w:rPr>
              <w:t>Netty Muharni</w:t>
            </w:r>
            <w:r w:rsidRPr="1E54B295">
              <w:rPr>
                <w:rFonts w:cs="Arial"/>
              </w:rPr>
              <w:t xml:space="preserve">, Assistant Deputy Minister for Regional and Sub-Regional Economic Cooperation, The Coordinating Ministry </w:t>
            </w:r>
            <w:r>
              <w:rPr>
                <w:rFonts w:cs="Arial"/>
              </w:rPr>
              <w:t>for</w:t>
            </w:r>
            <w:r w:rsidRPr="1E54B295">
              <w:rPr>
                <w:rFonts w:cs="Arial"/>
              </w:rPr>
              <w:t xml:space="preserve"> Economic Affairs</w:t>
            </w:r>
          </w:p>
          <w:p w14:paraId="3199DFB7" w14:textId="77777777" w:rsidR="009E0AC9" w:rsidRPr="005E1C02" w:rsidRDefault="009E0AC9" w:rsidP="00F56190">
            <w:pPr>
              <w:jc w:val="both"/>
              <w:rPr>
                <w:rFonts w:cs="Arial"/>
              </w:rPr>
            </w:pPr>
          </w:p>
        </w:tc>
      </w:tr>
    </w:tbl>
    <w:p w14:paraId="60101AC5" w14:textId="77777777" w:rsidR="009E0AC9" w:rsidRPr="005E1C02" w:rsidRDefault="009E0AC9" w:rsidP="009E0AC9">
      <w:pPr>
        <w:jc w:val="both"/>
        <w:rPr>
          <w:rFonts w:cs="Arial"/>
        </w:rPr>
      </w:pPr>
    </w:p>
    <w:p w14:paraId="64DFDB98" w14:textId="77777777" w:rsidR="009E0AC9" w:rsidRPr="005E1C02" w:rsidRDefault="009E0AC9" w:rsidP="009E0AC9">
      <w:pPr>
        <w:jc w:val="both"/>
        <w:rPr>
          <w:rFonts w:cs="Arial"/>
          <w:b/>
          <w:bCs/>
        </w:rPr>
      </w:pPr>
      <w:r w:rsidRPr="005E1C02">
        <w:rPr>
          <w:rFonts w:cs="Arial"/>
          <w:b/>
          <w:bCs/>
        </w:rPr>
        <w:t>Day 2: 15 June 2023</w:t>
      </w:r>
    </w:p>
    <w:tbl>
      <w:tblPr>
        <w:tblStyle w:val="TableGrid"/>
        <w:tblW w:w="9067" w:type="dxa"/>
        <w:tblLook w:val="04A0" w:firstRow="1" w:lastRow="0" w:firstColumn="1" w:lastColumn="0" w:noHBand="0" w:noVBand="1"/>
      </w:tblPr>
      <w:tblGrid>
        <w:gridCol w:w="2122"/>
        <w:gridCol w:w="6945"/>
      </w:tblGrid>
      <w:tr w:rsidR="009E0AC9" w:rsidRPr="005E1C02" w14:paraId="63682E48" w14:textId="77777777" w:rsidTr="00F56190">
        <w:trPr>
          <w:tblHeader/>
        </w:trPr>
        <w:tc>
          <w:tcPr>
            <w:tcW w:w="2122" w:type="dxa"/>
            <w:shd w:val="clear" w:color="auto" w:fill="D9D9D9" w:themeFill="background1" w:themeFillShade="D9"/>
          </w:tcPr>
          <w:p w14:paraId="7AF842DD" w14:textId="77777777" w:rsidR="009E0AC9" w:rsidRPr="005E1C02" w:rsidRDefault="009E0AC9" w:rsidP="00F56190">
            <w:pPr>
              <w:jc w:val="center"/>
              <w:rPr>
                <w:rFonts w:cs="Arial"/>
                <w:b/>
                <w:bCs/>
              </w:rPr>
            </w:pPr>
            <w:r w:rsidRPr="005E1C02">
              <w:rPr>
                <w:rFonts w:cs="Arial"/>
                <w:b/>
                <w:bCs/>
              </w:rPr>
              <w:t xml:space="preserve">          Time</w:t>
            </w:r>
          </w:p>
        </w:tc>
        <w:tc>
          <w:tcPr>
            <w:tcW w:w="6945" w:type="dxa"/>
            <w:shd w:val="clear" w:color="auto" w:fill="D9D9D9" w:themeFill="background1" w:themeFillShade="D9"/>
          </w:tcPr>
          <w:p w14:paraId="212A00AA" w14:textId="77777777" w:rsidR="009E0AC9" w:rsidRPr="005E1C02" w:rsidRDefault="009E0AC9" w:rsidP="00F56190">
            <w:pPr>
              <w:jc w:val="center"/>
              <w:rPr>
                <w:rFonts w:cs="Arial"/>
                <w:b/>
                <w:bCs/>
              </w:rPr>
            </w:pPr>
            <w:r w:rsidRPr="005E1C02">
              <w:rPr>
                <w:rFonts w:cs="Arial"/>
                <w:b/>
                <w:bCs/>
              </w:rPr>
              <w:t>Session</w:t>
            </w:r>
          </w:p>
        </w:tc>
      </w:tr>
      <w:tr w:rsidR="009E0AC9" w:rsidRPr="005E1C02" w14:paraId="1787AA6F" w14:textId="77777777" w:rsidTr="00F56190">
        <w:tc>
          <w:tcPr>
            <w:tcW w:w="2122" w:type="dxa"/>
          </w:tcPr>
          <w:p w14:paraId="2EC466A9" w14:textId="77777777" w:rsidR="009E0AC9" w:rsidRPr="005E1C02" w:rsidRDefault="009E0AC9" w:rsidP="00F56190">
            <w:pPr>
              <w:jc w:val="center"/>
              <w:rPr>
                <w:rFonts w:cs="Arial"/>
              </w:rPr>
            </w:pPr>
            <w:r w:rsidRPr="005E1C02">
              <w:rPr>
                <w:rFonts w:cs="Arial"/>
              </w:rPr>
              <w:t>09.30-10.</w:t>
            </w:r>
            <w:r>
              <w:rPr>
                <w:rFonts w:cs="Arial"/>
              </w:rPr>
              <w:t>55</w:t>
            </w:r>
          </w:p>
          <w:p w14:paraId="3FA32774" w14:textId="77777777" w:rsidR="009E0AC9" w:rsidRPr="005E1C02" w:rsidRDefault="009E0AC9" w:rsidP="00F56190">
            <w:pPr>
              <w:jc w:val="center"/>
              <w:rPr>
                <w:rFonts w:cs="Arial"/>
              </w:rPr>
            </w:pPr>
            <w:r w:rsidRPr="005E1C02">
              <w:rPr>
                <w:rFonts w:cs="Arial"/>
              </w:rPr>
              <w:t>(</w:t>
            </w:r>
            <w:r>
              <w:rPr>
                <w:rFonts w:cs="Arial"/>
              </w:rPr>
              <w:t>85</w:t>
            </w:r>
            <w:r w:rsidRPr="005E1C02">
              <w:rPr>
                <w:rFonts w:cs="Arial"/>
              </w:rPr>
              <w:t xml:space="preserve"> mins)</w:t>
            </w:r>
          </w:p>
        </w:tc>
        <w:tc>
          <w:tcPr>
            <w:tcW w:w="6945" w:type="dxa"/>
            <w:shd w:val="clear" w:color="auto" w:fill="FFFFFF" w:themeFill="background1"/>
          </w:tcPr>
          <w:p w14:paraId="712D609C" w14:textId="77777777" w:rsidR="009E0AC9" w:rsidRPr="005E1C02" w:rsidRDefault="009E0AC9" w:rsidP="00F56190">
            <w:pPr>
              <w:jc w:val="both"/>
              <w:rPr>
                <w:rFonts w:cs="Arial"/>
                <w:b/>
                <w:bCs/>
                <w:color w:val="202124"/>
                <w:spacing w:val="2"/>
                <w:shd w:val="clear" w:color="auto" w:fill="FFFFFF"/>
              </w:rPr>
            </w:pPr>
            <w:bookmarkStart w:id="3" w:name="_Hlk130897488"/>
            <w:r w:rsidRPr="005E1C02">
              <w:rPr>
                <w:rFonts w:cs="Arial"/>
                <w:b/>
                <w:bCs/>
              </w:rPr>
              <w:t xml:space="preserve">Session 5: </w:t>
            </w:r>
            <w:r w:rsidRPr="005E1C02">
              <w:rPr>
                <w:rFonts w:cs="Arial"/>
                <w:b/>
                <w:bCs/>
                <w:color w:val="202124"/>
                <w:spacing w:val="2"/>
                <w:shd w:val="clear" w:color="auto" w:fill="FFFFFF"/>
              </w:rPr>
              <w:t>Experience Sharing of MSMEs in APEC economies in regards to adopting</w:t>
            </w:r>
            <w:r>
              <w:rPr>
                <w:rFonts w:cs="Arial"/>
                <w:b/>
                <w:bCs/>
                <w:color w:val="202124"/>
                <w:spacing w:val="2"/>
                <w:shd w:val="clear" w:color="auto" w:fill="FFFFFF"/>
              </w:rPr>
              <w:t xml:space="preserve"> the</w:t>
            </w:r>
            <w:r w:rsidRPr="005E1C02">
              <w:rPr>
                <w:rFonts w:cs="Arial"/>
                <w:b/>
                <w:bCs/>
                <w:color w:val="202124"/>
                <w:spacing w:val="2"/>
                <w:shd w:val="clear" w:color="auto" w:fill="FFFFFF"/>
              </w:rPr>
              <w:t xml:space="preserve"> APEC Collaborative Framework on ODR to resolve the disputes</w:t>
            </w:r>
            <w:bookmarkEnd w:id="3"/>
          </w:p>
          <w:p w14:paraId="74E027D8" w14:textId="77777777" w:rsidR="009E0AC9" w:rsidRPr="005E1C02" w:rsidRDefault="009E0AC9" w:rsidP="00F56190">
            <w:pPr>
              <w:jc w:val="both"/>
              <w:rPr>
                <w:rFonts w:cs="Arial"/>
              </w:rPr>
            </w:pPr>
          </w:p>
          <w:p w14:paraId="56658E51" w14:textId="77777777" w:rsidR="009E0AC9" w:rsidRPr="005E1C02" w:rsidRDefault="009E0AC9" w:rsidP="00F56190">
            <w:pPr>
              <w:jc w:val="both"/>
              <w:rPr>
                <w:rFonts w:cs="Arial"/>
              </w:rPr>
            </w:pPr>
            <w:bookmarkStart w:id="4" w:name="_Hlk130897520"/>
            <w:r w:rsidRPr="005E1C02">
              <w:rPr>
                <w:rFonts w:cs="Arial"/>
              </w:rPr>
              <w:t>This session will explore participants' experiences in sharing insights and perspectives on cross-border dispute resolution, as well as</w:t>
            </w:r>
            <w:r>
              <w:rPr>
                <w:rFonts w:cs="Arial"/>
              </w:rPr>
              <w:t xml:space="preserve"> the extent to which this can provide</w:t>
            </w:r>
            <w:r w:rsidRPr="000A2020">
              <w:rPr>
                <w:rFonts w:cs="Arial"/>
              </w:rPr>
              <w:t xml:space="preserve"> access to redress for </w:t>
            </w:r>
            <w:r>
              <w:rPr>
                <w:rFonts w:cs="Arial"/>
              </w:rPr>
              <w:t>M</w:t>
            </w:r>
            <w:r w:rsidRPr="000A2020">
              <w:rPr>
                <w:rFonts w:cs="Arial"/>
              </w:rPr>
              <w:t>SMEs</w:t>
            </w:r>
            <w:r w:rsidRPr="005E1C02">
              <w:rPr>
                <w:rFonts w:cs="Arial"/>
              </w:rPr>
              <w:t>.</w:t>
            </w:r>
            <w:bookmarkEnd w:id="4"/>
          </w:p>
          <w:p w14:paraId="11119537" w14:textId="77777777" w:rsidR="009E0AC9" w:rsidRPr="005E1C02" w:rsidRDefault="009E0AC9" w:rsidP="00F56190">
            <w:pPr>
              <w:shd w:val="clear" w:color="auto" w:fill="FFFFFF" w:themeFill="background1"/>
              <w:jc w:val="both"/>
              <w:rPr>
                <w:rFonts w:cs="Arial"/>
              </w:rPr>
            </w:pPr>
          </w:p>
          <w:p w14:paraId="6A962603" w14:textId="77777777" w:rsidR="009E0AC9" w:rsidRPr="005E1C02" w:rsidRDefault="009E0AC9" w:rsidP="00F56190">
            <w:pPr>
              <w:shd w:val="clear" w:color="auto" w:fill="FFFFFF" w:themeFill="background1"/>
              <w:jc w:val="both"/>
              <w:rPr>
                <w:rFonts w:cs="Arial"/>
                <w:b/>
                <w:bCs/>
              </w:rPr>
            </w:pPr>
            <w:r w:rsidRPr="1E54B295">
              <w:rPr>
                <w:rFonts w:cs="Arial"/>
                <w:b/>
                <w:bCs/>
              </w:rPr>
              <w:t xml:space="preserve">Active Participants: </w:t>
            </w:r>
          </w:p>
          <w:p w14:paraId="1D3D226D" w14:textId="77777777" w:rsidR="009E0AC9" w:rsidRPr="005E1C02" w:rsidRDefault="009E0AC9" w:rsidP="009E0AC9">
            <w:pPr>
              <w:pStyle w:val="ListParagraph"/>
              <w:widowControl/>
              <w:numPr>
                <w:ilvl w:val="0"/>
                <w:numId w:val="31"/>
              </w:numPr>
              <w:shd w:val="clear" w:color="auto" w:fill="FFFFFF" w:themeFill="background1"/>
              <w:autoSpaceDE/>
              <w:autoSpaceDN/>
              <w:spacing w:before="0"/>
              <w:ind w:left="360"/>
              <w:contextualSpacing/>
              <w:jc w:val="both"/>
              <w:rPr>
                <w:rFonts w:ascii="Arial" w:hAnsi="Arial" w:cs="Arial"/>
                <w:lang w:val="en-US"/>
              </w:rPr>
            </w:pPr>
            <w:r w:rsidRPr="1E54B295">
              <w:rPr>
                <w:rFonts w:ascii="Arial" w:hAnsi="Arial" w:cs="Arial"/>
                <w:lang w:val="en-US"/>
              </w:rPr>
              <w:t>SMEWG Chair (</w:t>
            </w:r>
            <w:r>
              <w:rPr>
                <w:rFonts w:ascii="Arial" w:hAnsi="Arial" w:cs="Arial"/>
                <w:lang w:val="en-US"/>
              </w:rPr>
              <w:t>15</w:t>
            </w:r>
            <w:r w:rsidRPr="1E54B295">
              <w:rPr>
                <w:rFonts w:ascii="Arial" w:hAnsi="Arial" w:cs="Arial"/>
                <w:lang w:val="en-US"/>
              </w:rPr>
              <w:t xml:space="preserve"> mins</w:t>
            </w:r>
            <w:r>
              <w:rPr>
                <w:rFonts w:ascii="Arial" w:hAnsi="Arial" w:cs="Arial"/>
                <w:lang w:val="en-US"/>
              </w:rPr>
              <w:t>) (tbc</w:t>
            </w:r>
            <w:proofErr w:type="gramStart"/>
            <w:r>
              <w:rPr>
                <w:rFonts w:ascii="Arial" w:hAnsi="Arial" w:cs="Arial"/>
                <w:lang w:val="en-US"/>
              </w:rPr>
              <w:t>)</w:t>
            </w:r>
            <w:r w:rsidRPr="1E54B295">
              <w:rPr>
                <w:rFonts w:ascii="Arial" w:hAnsi="Arial" w:cs="Arial"/>
                <w:lang w:val="en-US"/>
              </w:rPr>
              <w:t>;</w:t>
            </w:r>
            <w:proofErr w:type="gramEnd"/>
            <w:r w:rsidRPr="1E54B295">
              <w:rPr>
                <w:rFonts w:ascii="Arial" w:hAnsi="Arial" w:cs="Arial"/>
                <w:lang w:val="en-US"/>
              </w:rPr>
              <w:t xml:space="preserve"> </w:t>
            </w:r>
          </w:p>
          <w:p w14:paraId="4D5E6133" w14:textId="77777777" w:rsidR="009E0AC9" w:rsidRPr="005E1C02" w:rsidRDefault="009E0AC9" w:rsidP="009E0AC9">
            <w:pPr>
              <w:pStyle w:val="ListParagraph"/>
              <w:widowControl/>
              <w:numPr>
                <w:ilvl w:val="0"/>
                <w:numId w:val="31"/>
              </w:numPr>
              <w:shd w:val="clear" w:color="auto" w:fill="FFFFFF" w:themeFill="background1"/>
              <w:autoSpaceDE/>
              <w:autoSpaceDN/>
              <w:spacing w:before="0"/>
              <w:ind w:left="360"/>
              <w:contextualSpacing/>
              <w:jc w:val="both"/>
              <w:rPr>
                <w:rFonts w:ascii="Arial" w:hAnsi="Arial" w:cs="Arial"/>
                <w:lang w:val="en-US"/>
              </w:rPr>
            </w:pPr>
            <w:r w:rsidRPr="1E54B295">
              <w:rPr>
                <w:rFonts w:ascii="Arial" w:hAnsi="Arial" w:cs="Arial"/>
                <w:lang w:val="en-US"/>
              </w:rPr>
              <w:t>Representative from ABAC Indonesia</w:t>
            </w:r>
            <w:r>
              <w:rPr>
                <w:rFonts w:ascii="Arial" w:hAnsi="Arial" w:cs="Arial"/>
                <w:lang w:val="en-US"/>
              </w:rPr>
              <w:t xml:space="preserve"> (15 mins) (tbc</w:t>
            </w:r>
            <w:proofErr w:type="gramStart"/>
            <w:r>
              <w:rPr>
                <w:rFonts w:ascii="Arial" w:hAnsi="Arial" w:cs="Arial"/>
                <w:lang w:val="en-US"/>
              </w:rPr>
              <w:t>)</w:t>
            </w:r>
            <w:r w:rsidRPr="1E54B295">
              <w:rPr>
                <w:rFonts w:ascii="Arial" w:hAnsi="Arial" w:cs="Arial"/>
                <w:lang w:val="en-US"/>
              </w:rPr>
              <w:t>;</w:t>
            </w:r>
            <w:proofErr w:type="gramEnd"/>
          </w:p>
          <w:p w14:paraId="38C3C4CF" w14:textId="77777777" w:rsidR="009E0AC9" w:rsidRDefault="009E0AC9" w:rsidP="009E0AC9">
            <w:pPr>
              <w:pStyle w:val="ListParagraph"/>
              <w:widowControl/>
              <w:numPr>
                <w:ilvl w:val="0"/>
                <w:numId w:val="31"/>
              </w:numPr>
              <w:shd w:val="clear" w:color="auto" w:fill="FFFFFF" w:themeFill="background1"/>
              <w:autoSpaceDE/>
              <w:autoSpaceDN/>
              <w:spacing w:before="0"/>
              <w:ind w:left="360"/>
              <w:contextualSpacing/>
              <w:jc w:val="both"/>
              <w:rPr>
                <w:rFonts w:ascii="Arial" w:hAnsi="Arial" w:cs="Arial"/>
                <w:lang w:val="en-US"/>
              </w:rPr>
            </w:pPr>
            <w:r w:rsidRPr="004F6A63">
              <w:rPr>
                <w:rFonts w:ascii="Arial" w:hAnsi="Arial" w:cs="Arial"/>
                <w:b/>
                <w:bCs/>
                <w:lang w:val="en-US"/>
              </w:rPr>
              <w:t>Representative from Hong Kong, China</w:t>
            </w:r>
            <w:r w:rsidRPr="00C8520E">
              <w:rPr>
                <w:rFonts w:ascii="Arial" w:hAnsi="Arial" w:cs="Arial"/>
                <w:lang w:val="en-US"/>
              </w:rPr>
              <w:t xml:space="preserve"> (</w:t>
            </w:r>
            <w:r>
              <w:rPr>
                <w:rFonts w:ascii="Arial" w:hAnsi="Arial" w:cs="Arial"/>
                <w:lang w:val="en-US"/>
              </w:rPr>
              <w:t>15</w:t>
            </w:r>
            <w:r w:rsidRPr="00C8520E">
              <w:rPr>
                <w:rFonts w:ascii="Arial" w:hAnsi="Arial" w:cs="Arial"/>
                <w:lang w:val="en-US"/>
              </w:rPr>
              <w:t xml:space="preserve"> mins</w:t>
            </w:r>
            <w:proofErr w:type="gramStart"/>
            <w:r w:rsidRPr="00C8520E">
              <w:rPr>
                <w:rFonts w:ascii="Arial" w:hAnsi="Arial" w:cs="Arial"/>
                <w:lang w:val="en-US"/>
              </w:rPr>
              <w:t>);</w:t>
            </w:r>
            <w:proofErr w:type="gramEnd"/>
          </w:p>
          <w:p w14:paraId="49620686" w14:textId="77777777" w:rsidR="009E0AC9" w:rsidRDefault="009E0AC9" w:rsidP="009E0AC9">
            <w:pPr>
              <w:pStyle w:val="ListParagraph"/>
              <w:widowControl/>
              <w:numPr>
                <w:ilvl w:val="0"/>
                <w:numId w:val="31"/>
              </w:numPr>
              <w:shd w:val="clear" w:color="auto" w:fill="FFFFFF" w:themeFill="background1"/>
              <w:autoSpaceDE/>
              <w:autoSpaceDN/>
              <w:spacing w:before="0"/>
              <w:ind w:left="360"/>
              <w:contextualSpacing/>
              <w:jc w:val="both"/>
              <w:rPr>
                <w:rFonts w:ascii="Arial" w:hAnsi="Arial" w:cs="Arial"/>
                <w:lang w:val="en-US"/>
              </w:rPr>
            </w:pPr>
            <w:r w:rsidRPr="1E54B295">
              <w:rPr>
                <w:rFonts w:ascii="Arial" w:hAnsi="Arial" w:cs="Arial"/>
                <w:lang w:val="en-US"/>
              </w:rPr>
              <w:t xml:space="preserve">Representative from </w:t>
            </w:r>
            <w:r>
              <w:rPr>
                <w:rFonts w:ascii="Arial" w:hAnsi="Arial" w:cs="Arial"/>
                <w:lang w:val="en-US"/>
              </w:rPr>
              <w:t>APEC Economies (15 mins) (tbc)</w:t>
            </w:r>
          </w:p>
          <w:p w14:paraId="50A12DE7" w14:textId="77777777" w:rsidR="009E0AC9" w:rsidRDefault="009E0AC9" w:rsidP="009E0AC9">
            <w:pPr>
              <w:pStyle w:val="ListParagraph"/>
              <w:widowControl/>
              <w:numPr>
                <w:ilvl w:val="0"/>
                <w:numId w:val="31"/>
              </w:numPr>
              <w:shd w:val="clear" w:color="auto" w:fill="FFFFFF" w:themeFill="background1"/>
              <w:autoSpaceDE/>
              <w:autoSpaceDN/>
              <w:spacing w:before="0"/>
              <w:ind w:left="360"/>
              <w:contextualSpacing/>
              <w:jc w:val="both"/>
              <w:rPr>
                <w:rFonts w:ascii="Arial" w:hAnsi="Arial" w:cs="Arial"/>
                <w:lang w:val="en-US"/>
              </w:rPr>
            </w:pPr>
            <w:r w:rsidRPr="1E54B295">
              <w:rPr>
                <w:rFonts w:ascii="Arial" w:hAnsi="Arial" w:cs="Arial"/>
                <w:lang w:val="en-US"/>
              </w:rPr>
              <w:t xml:space="preserve">Representative from </w:t>
            </w:r>
            <w:r>
              <w:rPr>
                <w:rFonts w:ascii="Arial" w:hAnsi="Arial" w:cs="Arial"/>
                <w:lang w:val="en-US"/>
              </w:rPr>
              <w:t>APEC Economies (15 mins) (tbc)</w:t>
            </w:r>
          </w:p>
          <w:p w14:paraId="526ACDFC" w14:textId="77777777" w:rsidR="009E0AC9" w:rsidRDefault="009E0AC9" w:rsidP="00F56190">
            <w:pPr>
              <w:shd w:val="clear" w:color="auto" w:fill="FFFFFF" w:themeFill="background1"/>
              <w:jc w:val="both"/>
              <w:rPr>
                <w:rFonts w:cs="Arial"/>
              </w:rPr>
            </w:pPr>
          </w:p>
          <w:p w14:paraId="666D18EE" w14:textId="77777777" w:rsidR="009E0AC9" w:rsidRPr="005E1C02" w:rsidRDefault="009E0AC9" w:rsidP="00F56190">
            <w:pPr>
              <w:shd w:val="clear" w:color="auto" w:fill="FFFFFF" w:themeFill="background1"/>
              <w:jc w:val="both"/>
              <w:rPr>
                <w:rFonts w:cs="Arial"/>
              </w:rPr>
            </w:pPr>
            <w:r w:rsidRPr="1E54B295">
              <w:rPr>
                <w:rFonts w:cs="Arial"/>
                <w:b/>
                <w:bCs/>
              </w:rPr>
              <w:t>Q&amp;A</w:t>
            </w:r>
            <w:r w:rsidRPr="1E54B295">
              <w:rPr>
                <w:rFonts w:cs="Arial"/>
              </w:rPr>
              <w:t xml:space="preserve"> – 10 mins</w:t>
            </w:r>
          </w:p>
          <w:p w14:paraId="0262613E" w14:textId="77777777" w:rsidR="009E0AC9" w:rsidRPr="0070261C" w:rsidRDefault="009E0AC9" w:rsidP="00F56190">
            <w:pPr>
              <w:shd w:val="clear" w:color="auto" w:fill="FFFFFF" w:themeFill="background1"/>
              <w:rPr>
                <w:rFonts w:cs="Arial"/>
              </w:rPr>
            </w:pPr>
          </w:p>
          <w:p w14:paraId="133947E4" w14:textId="77777777" w:rsidR="009E0AC9" w:rsidRPr="005E1C02" w:rsidRDefault="009E0AC9" w:rsidP="00F56190">
            <w:pPr>
              <w:shd w:val="clear" w:color="auto" w:fill="FFFFFF" w:themeFill="background1"/>
              <w:jc w:val="both"/>
              <w:rPr>
                <w:rFonts w:cs="Arial"/>
              </w:rPr>
            </w:pPr>
            <w:r w:rsidRPr="1E54B295">
              <w:rPr>
                <w:rFonts w:cs="Arial"/>
                <w:b/>
                <w:bCs/>
              </w:rPr>
              <w:t>Moderator:</w:t>
            </w:r>
            <w:r w:rsidRPr="1E54B295">
              <w:rPr>
                <w:rFonts w:cs="Arial"/>
              </w:rPr>
              <w:t xml:space="preserve"> </w:t>
            </w:r>
            <w:r w:rsidRPr="001460C8">
              <w:rPr>
                <w:rFonts w:cs="Arial"/>
                <w:b/>
                <w:bCs/>
              </w:rPr>
              <w:t>Prof. Yun Zhao</w:t>
            </w:r>
            <w:r w:rsidRPr="1E54B295">
              <w:rPr>
                <w:rFonts w:cs="Arial"/>
              </w:rPr>
              <w:t>, The University of Hong Kong</w:t>
            </w:r>
            <w:r>
              <w:rPr>
                <w:rFonts w:cs="Arial"/>
              </w:rPr>
              <w:t>, China</w:t>
            </w:r>
          </w:p>
        </w:tc>
      </w:tr>
      <w:tr w:rsidR="009E0AC9" w:rsidRPr="005E1C02" w14:paraId="63E4B629" w14:textId="77777777" w:rsidTr="00F56190">
        <w:tc>
          <w:tcPr>
            <w:tcW w:w="2122" w:type="dxa"/>
          </w:tcPr>
          <w:p w14:paraId="4AA21C12" w14:textId="77777777" w:rsidR="009E0AC9" w:rsidRPr="005E1C02" w:rsidRDefault="009E0AC9" w:rsidP="00F56190">
            <w:pPr>
              <w:jc w:val="center"/>
              <w:rPr>
                <w:rFonts w:cs="Arial"/>
              </w:rPr>
            </w:pPr>
            <w:r w:rsidRPr="005E1C02">
              <w:rPr>
                <w:rFonts w:cs="Arial"/>
              </w:rPr>
              <w:t>10.</w:t>
            </w:r>
            <w:r>
              <w:rPr>
                <w:rFonts w:cs="Arial"/>
              </w:rPr>
              <w:t>55</w:t>
            </w:r>
            <w:r w:rsidRPr="005E1C02">
              <w:rPr>
                <w:rFonts w:cs="Arial"/>
              </w:rPr>
              <w:t>-1</w:t>
            </w:r>
            <w:r>
              <w:rPr>
                <w:rFonts w:cs="Arial"/>
              </w:rPr>
              <w:t>1</w:t>
            </w:r>
            <w:r w:rsidRPr="005E1C02">
              <w:rPr>
                <w:rFonts w:cs="Arial"/>
              </w:rPr>
              <w:t>.</w:t>
            </w:r>
            <w:r>
              <w:rPr>
                <w:rFonts w:cs="Arial"/>
              </w:rPr>
              <w:t>10</w:t>
            </w:r>
          </w:p>
          <w:p w14:paraId="481BBDC6" w14:textId="77777777" w:rsidR="009E0AC9" w:rsidRPr="005E1C02" w:rsidRDefault="009E0AC9" w:rsidP="00F56190">
            <w:pPr>
              <w:jc w:val="center"/>
              <w:rPr>
                <w:rFonts w:cs="Arial"/>
              </w:rPr>
            </w:pPr>
            <w:r w:rsidRPr="005E1C02">
              <w:rPr>
                <w:rFonts w:cs="Arial"/>
              </w:rPr>
              <w:t>(15 mins)</w:t>
            </w:r>
          </w:p>
        </w:tc>
        <w:tc>
          <w:tcPr>
            <w:tcW w:w="6945" w:type="dxa"/>
            <w:shd w:val="clear" w:color="auto" w:fill="auto"/>
          </w:tcPr>
          <w:p w14:paraId="6B4C2999" w14:textId="77777777" w:rsidR="009E0AC9" w:rsidRPr="005E1C02" w:rsidRDefault="009E0AC9" w:rsidP="00F56190">
            <w:pPr>
              <w:jc w:val="both"/>
              <w:rPr>
                <w:rFonts w:cs="Arial"/>
              </w:rPr>
            </w:pPr>
            <w:r w:rsidRPr="005E1C02">
              <w:rPr>
                <w:rFonts w:cs="Arial"/>
              </w:rPr>
              <w:t>Coffee Break</w:t>
            </w:r>
          </w:p>
        </w:tc>
      </w:tr>
      <w:tr w:rsidR="009E0AC9" w:rsidRPr="005E1C02" w14:paraId="74A52A86" w14:textId="77777777" w:rsidTr="00F56190">
        <w:tc>
          <w:tcPr>
            <w:tcW w:w="2122" w:type="dxa"/>
          </w:tcPr>
          <w:p w14:paraId="582D2C2B" w14:textId="77777777" w:rsidR="009E0AC9" w:rsidRPr="005E1C02" w:rsidRDefault="009E0AC9" w:rsidP="00F56190">
            <w:pPr>
              <w:jc w:val="center"/>
              <w:rPr>
                <w:rFonts w:cs="Arial"/>
              </w:rPr>
            </w:pPr>
            <w:r w:rsidRPr="005E1C02">
              <w:rPr>
                <w:rFonts w:cs="Arial"/>
              </w:rPr>
              <w:t>1</w:t>
            </w:r>
            <w:r>
              <w:rPr>
                <w:rFonts w:cs="Arial"/>
              </w:rPr>
              <w:t>1</w:t>
            </w:r>
            <w:r w:rsidRPr="005E1C02">
              <w:rPr>
                <w:rFonts w:cs="Arial"/>
              </w:rPr>
              <w:t>.</w:t>
            </w:r>
            <w:r>
              <w:rPr>
                <w:rFonts w:cs="Arial"/>
              </w:rPr>
              <w:t>10</w:t>
            </w:r>
            <w:r w:rsidRPr="005E1C02">
              <w:rPr>
                <w:rFonts w:cs="Arial"/>
              </w:rPr>
              <w:t>-1</w:t>
            </w:r>
            <w:r>
              <w:rPr>
                <w:rFonts w:cs="Arial"/>
              </w:rPr>
              <w:t>2</w:t>
            </w:r>
            <w:r w:rsidRPr="005E1C02">
              <w:rPr>
                <w:rFonts w:cs="Arial"/>
              </w:rPr>
              <w:t>.</w:t>
            </w:r>
            <w:r>
              <w:rPr>
                <w:rFonts w:cs="Arial"/>
              </w:rPr>
              <w:t>50</w:t>
            </w:r>
          </w:p>
          <w:p w14:paraId="58044F54" w14:textId="77777777" w:rsidR="009E0AC9" w:rsidRPr="005E1C02" w:rsidRDefault="009E0AC9" w:rsidP="00F56190">
            <w:pPr>
              <w:jc w:val="center"/>
              <w:rPr>
                <w:rFonts w:cs="Arial"/>
              </w:rPr>
            </w:pPr>
            <w:r w:rsidRPr="005E1C02">
              <w:rPr>
                <w:rFonts w:cs="Arial"/>
              </w:rPr>
              <w:t>(</w:t>
            </w:r>
            <w:r>
              <w:rPr>
                <w:rFonts w:cs="Arial"/>
              </w:rPr>
              <w:t>10</w:t>
            </w:r>
            <w:r w:rsidRPr="005E1C02">
              <w:rPr>
                <w:rFonts w:cs="Arial"/>
              </w:rPr>
              <w:t>0 mins)</w:t>
            </w:r>
          </w:p>
        </w:tc>
        <w:tc>
          <w:tcPr>
            <w:tcW w:w="6945" w:type="dxa"/>
            <w:shd w:val="clear" w:color="auto" w:fill="auto"/>
          </w:tcPr>
          <w:p w14:paraId="38641DF6" w14:textId="77777777" w:rsidR="009E0AC9" w:rsidRPr="005E1C02" w:rsidRDefault="009E0AC9" w:rsidP="00F56190">
            <w:pPr>
              <w:shd w:val="clear" w:color="auto" w:fill="FFFFFF" w:themeFill="background1"/>
              <w:jc w:val="both"/>
              <w:rPr>
                <w:rFonts w:cs="Arial"/>
                <w:b/>
                <w:bCs/>
              </w:rPr>
            </w:pPr>
            <w:r w:rsidRPr="005E1C02">
              <w:rPr>
                <w:rFonts w:cs="Arial"/>
                <w:b/>
                <w:bCs/>
              </w:rPr>
              <w:t>Session 6</w:t>
            </w:r>
            <w:r w:rsidRPr="005E1C02">
              <w:rPr>
                <w:rFonts w:cs="Arial"/>
                <w:b/>
                <w:bCs/>
                <w:i/>
                <w:iCs/>
              </w:rPr>
              <w:t xml:space="preserve">: </w:t>
            </w:r>
            <w:r w:rsidRPr="005E1C02">
              <w:rPr>
                <w:rFonts w:cs="Arial"/>
                <w:b/>
                <w:bCs/>
              </w:rPr>
              <w:t>APEC ODR Framework on ODR: Prospect</w:t>
            </w:r>
            <w:r>
              <w:rPr>
                <w:rFonts w:cs="Arial"/>
                <w:b/>
                <w:bCs/>
              </w:rPr>
              <w:t>s</w:t>
            </w:r>
            <w:r w:rsidRPr="005E1C02">
              <w:rPr>
                <w:rFonts w:cs="Arial"/>
                <w:b/>
                <w:bCs/>
              </w:rPr>
              <w:t xml:space="preserve"> and Challenges in its implementation in Indonesia</w:t>
            </w:r>
          </w:p>
          <w:p w14:paraId="73DE350A" w14:textId="77777777" w:rsidR="009E0AC9" w:rsidRPr="005E1C02" w:rsidRDefault="009E0AC9" w:rsidP="00F56190">
            <w:pPr>
              <w:shd w:val="clear" w:color="auto" w:fill="FFFFFF" w:themeFill="background1"/>
              <w:jc w:val="both"/>
              <w:rPr>
                <w:rFonts w:cs="Arial"/>
              </w:rPr>
            </w:pPr>
          </w:p>
          <w:p w14:paraId="2EA5B632" w14:textId="77777777" w:rsidR="009E0AC9" w:rsidRPr="005E1C02" w:rsidRDefault="009E0AC9" w:rsidP="00F56190">
            <w:pPr>
              <w:shd w:val="clear" w:color="auto" w:fill="FFFFFF" w:themeFill="background1"/>
              <w:jc w:val="both"/>
              <w:rPr>
                <w:rFonts w:cs="Arial"/>
              </w:rPr>
            </w:pPr>
            <w:r w:rsidRPr="005E1C02">
              <w:rPr>
                <w:rFonts w:cs="Arial"/>
              </w:rPr>
              <w:t>This session will explore stakeholder perspectives on the prospects and challenges of adopting and implementing the APEC collaborative framework on ODR in Indonesia.</w:t>
            </w:r>
          </w:p>
          <w:p w14:paraId="264B75DB" w14:textId="77777777" w:rsidR="009E0AC9" w:rsidRPr="005E1C02" w:rsidRDefault="009E0AC9" w:rsidP="00F56190">
            <w:pPr>
              <w:shd w:val="clear" w:color="auto" w:fill="FFFFFF" w:themeFill="background1"/>
              <w:jc w:val="both"/>
              <w:rPr>
                <w:rFonts w:cs="Arial"/>
              </w:rPr>
            </w:pPr>
          </w:p>
          <w:p w14:paraId="37F5164B" w14:textId="77777777" w:rsidR="009E0AC9" w:rsidRDefault="009E0AC9" w:rsidP="00F56190">
            <w:pPr>
              <w:shd w:val="clear" w:color="auto" w:fill="FFFFFF" w:themeFill="background1"/>
              <w:jc w:val="both"/>
              <w:rPr>
                <w:rFonts w:cs="Arial"/>
                <w:b/>
                <w:bCs/>
              </w:rPr>
            </w:pPr>
            <w:r w:rsidRPr="1E54B295">
              <w:rPr>
                <w:rFonts w:cs="Arial"/>
                <w:b/>
                <w:bCs/>
              </w:rPr>
              <w:t>Speakers:</w:t>
            </w:r>
          </w:p>
          <w:p w14:paraId="50651CE1" w14:textId="77777777" w:rsidR="009E0AC9" w:rsidRPr="005E1C02" w:rsidRDefault="009E0AC9" w:rsidP="009E0AC9">
            <w:pPr>
              <w:pStyle w:val="ListParagraph"/>
              <w:widowControl/>
              <w:numPr>
                <w:ilvl w:val="0"/>
                <w:numId w:val="30"/>
              </w:numPr>
              <w:shd w:val="clear" w:color="auto" w:fill="FFFFFF" w:themeFill="background1"/>
              <w:autoSpaceDE/>
              <w:autoSpaceDN/>
              <w:spacing w:before="0"/>
              <w:ind w:left="360"/>
              <w:contextualSpacing/>
              <w:jc w:val="both"/>
              <w:rPr>
                <w:rFonts w:ascii="Arial" w:hAnsi="Arial" w:cs="Arial"/>
                <w:lang w:val="en-US"/>
              </w:rPr>
            </w:pPr>
            <w:r w:rsidRPr="00306436">
              <w:rPr>
                <w:rFonts w:ascii="Arial" w:hAnsi="Arial" w:cs="Arial"/>
                <w:b/>
                <w:bCs/>
                <w:lang w:val="en-US"/>
              </w:rPr>
              <w:t xml:space="preserve">Prof. </w:t>
            </w:r>
            <w:proofErr w:type="spellStart"/>
            <w:r w:rsidRPr="00306436">
              <w:rPr>
                <w:rFonts w:ascii="Arial" w:hAnsi="Arial" w:cs="Arial"/>
                <w:b/>
                <w:bCs/>
                <w:lang w:val="en-US"/>
              </w:rPr>
              <w:t>Huala</w:t>
            </w:r>
            <w:proofErr w:type="spellEnd"/>
            <w:r w:rsidRPr="00306436">
              <w:rPr>
                <w:rFonts w:ascii="Arial" w:hAnsi="Arial" w:cs="Arial"/>
                <w:b/>
                <w:bCs/>
                <w:lang w:val="en-US"/>
              </w:rPr>
              <w:t xml:space="preserve"> Adolf</w:t>
            </w:r>
            <w:r w:rsidRPr="1E54B295">
              <w:rPr>
                <w:rFonts w:ascii="Arial" w:hAnsi="Arial" w:cs="Arial"/>
                <w:lang w:val="en-US"/>
              </w:rPr>
              <w:t>, Academics/BANI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p>
          <w:p w14:paraId="5211B137" w14:textId="77777777" w:rsidR="009E0AC9" w:rsidRPr="005E1C02" w:rsidRDefault="009E0AC9" w:rsidP="009E0AC9">
            <w:pPr>
              <w:pStyle w:val="ListParagraph"/>
              <w:widowControl/>
              <w:numPr>
                <w:ilvl w:val="0"/>
                <w:numId w:val="30"/>
              </w:numPr>
              <w:shd w:val="clear" w:color="auto" w:fill="FFFFFF" w:themeFill="background1"/>
              <w:autoSpaceDE/>
              <w:autoSpaceDN/>
              <w:spacing w:before="0"/>
              <w:ind w:left="360"/>
              <w:contextualSpacing/>
              <w:jc w:val="both"/>
              <w:rPr>
                <w:rFonts w:ascii="Arial" w:hAnsi="Arial" w:cs="Arial"/>
                <w:lang w:val="en-US"/>
              </w:rPr>
            </w:pPr>
            <w:r w:rsidRPr="006F1702">
              <w:rPr>
                <w:rFonts w:ascii="Arial" w:hAnsi="Arial" w:cs="Arial"/>
                <w:b/>
                <w:bCs/>
                <w:lang w:val="en-US"/>
              </w:rPr>
              <w:t xml:space="preserve">Tony </w:t>
            </w:r>
            <w:proofErr w:type="spellStart"/>
            <w:r w:rsidRPr="006F1702">
              <w:rPr>
                <w:rFonts w:ascii="Arial" w:hAnsi="Arial" w:cs="Arial"/>
                <w:b/>
                <w:bCs/>
                <w:lang w:val="en-US"/>
              </w:rPr>
              <w:t>Budidjaja</w:t>
            </w:r>
            <w:proofErr w:type="spellEnd"/>
            <w:r w:rsidRPr="006F1702">
              <w:rPr>
                <w:rFonts w:ascii="Arial" w:hAnsi="Arial" w:cs="Arial"/>
                <w:b/>
                <w:bCs/>
                <w:lang w:val="en-US"/>
              </w:rPr>
              <w:t xml:space="preserve">., SH., LL.M, Dipl. CIArb, </w:t>
            </w:r>
            <w:proofErr w:type="spellStart"/>
            <w:r w:rsidRPr="006F1702">
              <w:rPr>
                <w:rFonts w:ascii="Arial" w:hAnsi="Arial" w:cs="Arial"/>
                <w:b/>
                <w:bCs/>
                <w:lang w:val="en-US"/>
              </w:rPr>
              <w:t>FCIArb</w:t>
            </w:r>
            <w:proofErr w:type="spellEnd"/>
            <w:r>
              <w:rPr>
                <w:rFonts w:ascii="Arial" w:hAnsi="Arial" w:cs="Arial"/>
                <w:b/>
                <w:bCs/>
                <w:lang w:val="en-US"/>
              </w:rPr>
              <w:t>,</w:t>
            </w:r>
            <w:r w:rsidRPr="1E54B295">
              <w:rPr>
                <w:rFonts w:ascii="Arial" w:hAnsi="Arial" w:cs="Arial"/>
                <w:lang w:val="en-US"/>
              </w:rPr>
              <w:t xml:space="preserve"> Budi Djaja Law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p>
          <w:p w14:paraId="0BC85DC8" w14:textId="77777777" w:rsidR="009E0AC9" w:rsidRDefault="009E0AC9" w:rsidP="009E0AC9">
            <w:pPr>
              <w:pStyle w:val="ListParagraph"/>
              <w:widowControl/>
              <w:numPr>
                <w:ilvl w:val="0"/>
                <w:numId w:val="30"/>
              </w:numPr>
              <w:shd w:val="clear" w:color="auto" w:fill="FFFFFF" w:themeFill="background1"/>
              <w:autoSpaceDE/>
              <w:autoSpaceDN/>
              <w:spacing w:before="0"/>
              <w:ind w:left="360"/>
              <w:contextualSpacing/>
              <w:jc w:val="both"/>
              <w:rPr>
                <w:rFonts w:ascii="Arial" w:hAnsi="Arial" w:cs="Arial"/>
                <w:lang w:val="en-US"/>
              </w:rPr>
            </w:pPr>
            <w:r w:rsidRPr="1E54B295">
              <w:rPr>
                <w:rFonts w:ascii="Arial" w:hAnsi="Arial" w:cs="Arial"/>
                <w:lang w:val="en-US"/>
              </w:rPr>
              <w:t>Representative from Director of Trade Through Electronic Systems, Ministry of Trade</w:t>
            </w:r>
            <w:r>
              <w:rPr>
                <w:rFonts w:ascii="Arial" w:hAnsi="Arial" w:cs="Arial"/>
                <w:lang w:val="en-US"/>
              </w:rPr>
              <w:t xml:space="preserve"> (15 mins</w:t>
            </w:r>
            <w:proofErr w:type="gramStart"/>
            <w:r>
              <w:rPr>
                <w:rFonts w:ascii="Arial" w:hAnsi="Arial" w:cs="Arial"/>
                <w:lang w:val="en-US"/>
              </w:rPr>
              <w:t>);</w:t>
            </w:r>
            <w:proofErr w:type="gramEnd"/>
          </w:p>
          <w:p w14:paraId="20C26A1F" w14:textId="77777777" w:rsidR="009E0AC9" w:rsidRDefault="009E0AC9" w:rsidP="009E0AC9">
            <w:pPr>
              <w:pStyle w:val="ListParagraph"/>
              <w:widowControl/>
              <w:numPr>
                <w:ilvl w:val="0"/>
                <w:numId w:val="30"/>
              </w:numPr>
              <w:shd w:val="clear" w:color="auto" w:fill="FFFFFF" w:themeFill="background1"/>
              <w:autoSpaceDE/>
              <w:autoSpaceDN/>
              <w:spacing w:before="0"/>
              <w:ind w:left="360"/>
              <w:contextualSpacing/>
              <w:jc w:val="both"/>
              <w:rPr>
                <w:rFonts w:ascii="Arial" w:hAnsi="Arial" w:cs="Arial"/>
                <w:lang w:val="en-US"/>
              </w:rPr>
            </w:pPr>
            <w:r>
              <w:rPr>
                <w:rFonts w:ascii="Arial" w:hAnsi="Arial" w:cs="Arial"/>
                <w:lang w:val="en-US"/>
              </w:rPr>
              <w:t xml:space="preserve">Representative from </w:t>
            </w:r>
            <w:r w:rsidRPr="1E54B295">
              <w:rPr>
                <w:rFonts w:ascii="Arial" w:hAnsi="Arial" w:cs="Arial"/>
                <w:lang w:val="en-US"/>
              </w:rPr>
              <w:t>Service Trade or The Ministry of Cooperatives and Small Medium Affairs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r w:rsidRPr="1E54B295">
              <w:rPr>
                <w:rFonts w:ascii="Arial" w:hAnsi="Arial" w:cs="Arial"/>
                <w:lang w:val="en-US"/>
              </w:rPr>
              <w:t xml:space="preserve"> </w:t>
            </w:r>
          </w:p>
          <w:p w14:paraId="5D6DDE08" w14:textId="77777777" w:rsidR="009E0AC9" w:rsidRPr="005E1C02" w:rsidRDefault="009E0AC9" w:rsidP="009E0AC9">
            <w:pPr>
              <w:pStyle w:val="ListParagraph"/>
              <w:widowControl/>
              <w:numPr>
                <w:ilvl w:val="0"/>
                <w:numId w:val="30"/>
              </w:numPr>
              <w:shd w:val="clear" w:color="auto" w:fill="FFFFFF" w:themeFill="background1"/>
              <w:autoSpaceDE/>
              <w:autoSpaceDN/>
              <w:spacing w:before="0"/>
              <w:ind w:left="360"/>
              <w:contextualSpacing/>
              <w:jc w:val="both"/>
              <w:rPr>
                <w:rFonts w:ascii="Arial" w:hAnsi="Arial" w:cs="Arial"/>
                <w:lang w:val="en-US"/>
              </w:rPr>
            </w:pPr>
            <w:r>
              <w:rPr>
                <w:rFonts w:ascii="Arial" w:hAnsi="Arial" w:cs="Arial"/>
                <w:lang w:val="en-US"/>
              </w:rPr>
              <w:t xml:space="preserve">Representative from Coordinating Ministry for Economic Affairs (15 mins); </w:t>
            </w:r>
            <w:r w:rsidRPr="1E54B295">
              <w:rPr>
                <w:rFonts w:ascii="Arial" w:hAnsi="Arial" w:cs="Arial"/>
                <w:lang w:val="en-US"/>
              </w:rPr>
              <w:t>and</w:t>
            </w:r>
          </w:p>
          <w:p w14:paraId="5AEBD0A4" w14:textId="77777777" w:rsidR="009E0AC9" w:rsidRPr="005E1C02" w:rsidRDefault="009E0AC9" w:rsidP="009E0AC9">
            <w:pPr>
              <w:pStyle w:val="ListParagraph"/>
              <w:widowControl/>
              <w:numPr>
                <w:ilvl w:val="0"/>
                <w:numId w:val="30"/>
              </w:numPr>
              <w:shd w:val="clear" w:color="auto" w:fill="FFFFFF" w:themeFill="background1"/>
              <w:autoSpaceDE/>
              <w:autoSpaceDN/>
              <w:spacing w:before="0"/>
              <w:ind w:left="360"/>
              <w:contextualSpacing/>
              <w:jc w:val="both"/>
              <w:rPr>
                <w:rFonts w:ascii="Arial" w:hAnsi="Arial" w:cs="Arial"/>
                <w:lang w:val="en-US"/>
              </w:rPr>
            </w:pPr>
            <w:r w:rsidRPr="1E54B295">
              <w:rPr>
                <w:rFonts w:ascii="Arial" w:hAnsi="Arial" w:cs="Arial"/>
                <w:lang w:val="en-US"/>
              </w:rPr>
              <w:t xml:space="preserve">Mr. Eri </w:t>
            </w:r>
            <w:proofErr w:type="spellStart"/>
            <w:r w:rsidRPr="1E54B295">
              <w:rPr>
                <w:rFonts w:ascii="Arial" w:hAnsi="Arial" w:cs="Arial"/>
                <w:lang w:val="en-US"/>
              </w:rPr>
              <w:t>Hertiawan</w:t>
            </w:r>
            <w:proofErr w:type="spellEnd"/>
            <w:r w:rsidRPr="1E54B295">
              <w:rPr>
                <w:rFonts w:ascii="Arial" w:hAnsi="Arial" w:cs="Arial"/>
                <w:lang w:val="en-US"/>
              </w:rPr>
              <w:t>, Assegaf Hamzah &amp; Partners/SIAC (</w:t>
            </w:r>
            <w:r>
              <w:rPr>
                <w:rFonts w:ascii="Arial" w:hAnsi="Arial" w:cs="Arial"/>
                <w:lang w:val="en-US"/>
              </w:rPr>
              <w:t>15</w:t>
            </w:r>
            <w:r w:rsidRPr="1E54B295">
              <w:rPr>
                <w:rFonts w:ascii="Arial" w:hAnsi="Arial" w:cs="Arial"/>
                <w:lang w:val="en-US"/>
              </w:rPr>
              <w:t xml:space="preserve"> mins)</w:t>
            </w:r>
          </w:p>
          <w:p w14:paraId="23B00776" w14:textId="77777777" w:rsidR="009E0AC9" w:rsidRPr="005E1C02" w:rsidRDefault="009E0AC9" w:rsidP="00F56190">
            <w:pPr>
              <w:shd w:val="clear" w:color="auto" w:fill="FFFFFF" w:themeFill="background1"/>
              <w:ind w:left="360"/>
              <w:jc w:val="both"/>
              <w:rPr>
                <w:rFonts w:cs="Arial"/>
              </w:rPr>
            </w:pPr>
          </w:p>
          <w:p w14:paraId="331AF237" w14:textId="77777777" w:rsidR="009E0AC9" w:rsidRPr="00BA6778" w:rsidRDefault="009E0AC9" w:rsidP="00F56190">
            <w:pPr>
              <w:shd w:val="clear" w:color="auto" w:fill="FFFFFF" w:themeFill="background1"/>
              <w:jc w:val="both"/>
              <w:rPr>
                <w:rFonts w:cs="Arial"/>
              </w:rPr>
            </w:pPr>
            <w:r w:rsidRPr="1E54B295">
              <w:rPr>
                <w:rFonts w:cs="Arial"/>
                <w:b/>
                <w:bCs/>
              </w:rPr>
              <w:t>Q&amp;A</w:t>
            </w:r>
            <w:r w:rsidRPr="1E54B295">
              <w:rPr>
                <w:rFonts w:cs="Arial"/>
              </w:rPr>
              <w:t xml:space="preserve"> – 10 mins</w:t>
            </w:r>
          </w:p>
          <w:p w14:paraId="2BCAF23C" w14:textId="77777777" w:rsidR="009E0AC9" w:rsidRDefault="009E0AC9" w:rsidP="00F56190">
            <w:pPr>
              <w:jc w:val="both"/>
              <w:rPr>
                <w:rFonts w:cs="Arial"/>
                <w:b/>
                <w:bCs/>
              </w:rPr>
            </w:pPr>
          </w:p>
          <w:p w14:paraId="23BBC1DD" w14:textId="77777777" w:rsidR="009E0AC9" w:rsidRPr="00A52CE5" w:rsidRDefault="009E0AC9" w:rsidP="00F56190">
            <w:pPr>
              <w:jc w:val="both"/>
              <w:rPr>
                <w:rFonts w:cs="Arial"/>
              </w:rPr>
            </w:pPr>
            <w:r w:rsidRPr="1E54B295">
              <w:rPr>
                <w:rFonts w:cs="Arial"/>
                <w:b/>
                <w:bCs/>
              </w:rPr>
              <w:t>Moderator:</w:t>
            </w:r>
            <w:r w:rsidRPr="1E54B295">
              <w:rPr>
                <w:rFonts w:cs="Arial"/>
              </w:rPr>
              <w:t xml:space="preserve"> </w:t>
            </w:r>
            <w:r w:rsidRPr="004F6A63">
              <w:rPr>
                <w:rFonts w:cs="Arial"/>
                <w:b/>
                <w:bCs/>
              </w:rPr>
              <w:t>Giri Ahmad Taufik</w:t>
            </w:r>
            <w:r w:rsidRPr="1E54B295">
              <w:rPr>
                <w:rFonts w:cs="Arial"/>
              </w:rPr>
              <w:t>, Ph.D, The Indonesian Center for Law and Policy Studies</w:t>
            </w:r>
          </w:p>
          <w:p w14:paraId="7508FB7F" w14:textId="77777777" w:rsidR="009E0AC9" w:rsidRPr="005E1C02" w:rsidRDefault="009E0AC9" w:rsidP="00F56190">
            <w:pPr>
              <w:shd w:val="clear" w:color="auto" w:fill="FFFFFF" w:themeFill="background1"/>
              <w:jc w:val="both"/>
              <w:rPr>
                <w:rFonts w:cs="Arial"/>
              </w:rPr>
            </w:pPr>
          </w:p>
        </w:tc>
      </w:tr>
      <w:tr w:rsidR="009E0AC9" w:rsidRPr="005E1C02" w14:paraId="13B3EB64" w14:textId="77777777" w:rsidTr="00F56190">
        <w:tc>
          <w:tcPr>
            <w:tcW w:w="2122" w:type="dxa"/>
          </w:tcPr>
          <w:p w14:paraId="7F5D4C63" w14:textId="77777777" w:rsidR="009E0AC9" w:rsidRPr="005E1C02" w:rsidRDefault="009E0AC9" w:rsidP="00F56190">
            <w:pPr>
              <w:jc w:val="center"/>
              <w:rPr>
                <w:rFonts w:cs="Arial"/>
              </w:rPr>
            </w:pPr>
            <w:r w:rsidRPr="005E1C02">
              <w:rPr>
                <w:rFonts w:cs="Arial"/>
              </w:rPr>
              <w:t>1</w:t>
            </w:r>
            <w:r>
              <w:rPr>
                <w:rFonts w:cs="Arial"/>
              </w:rPr>
              <w:t>2</w:t>
            </w:r>
            <w:r w:rsidRPr="005E1C02">
              <w:rPr>
                <w:rFonts w:cs="Arial"/>
              </w:rPr>
              <w:t>.</w:t>
            </w:r>
            <w:r>
              <w:rPr>
                <w:rFonts w:cs="Arial"/>
              </w:rPr>
              <w:t>50</w:t>
            </w:r>
            <w:r w:rsidRPr="005E1C02">
              <w:rPr>
                <w:rFonts w:cs="Arial"/>
              </w:rPr>
              <w:t>-1</w:t>
            </w:r>
            <w:r>
              <w:rPr>
                <w:rFonts w:cs="Arial"/>
              </w:rPr>
              <w:t>5</w:t>
            </w:r>
            <w:r w:rsidRPr="005E1C02">
              <w:rPr>
                <w:rFonts w:cs="Arial"/>
              </w:rPr>
              <w:t>.00</w:t>
            </w:r>
          </w:p>
          <w:p w14:paraId="39487FF4" w14:textId="77777777" w:rsidR="009E0AC9" w:rsidRPr="005E1C02" w:rsidRDefault="009E0AC9" w:rsidP="00F56190">
            <w:pPr>
              <w:jc w:val="center"/>
              <w:rPr>
                <w:rFonts w:cs="Arial"/>
              </w:rPr>
            </w:pPr>
            <w:r w:rsidRPr="005E1C02">
              <w:rPr>
                <w:rFonts w:cs="Arial"/>
              </w:rPr>
              <w:t>(</w:t>
            </w:r>
            <w:r>
              <w:rPr>
                <w:rFonts w:cs="Arial"/>
              </w:rPr>
              <w:t>2 hrs 10 mins</w:t>
            </w:r>
            <w:r w:rsidRPr="005E1C02">
              <w:rPr>
                <w:rFonts w:cs="Arial"/>
              </w:rPr>
              <w:t>)</w:t>
            </w:r>
          </w:p>
        </w:tc>
        <w:tc>
          <w:tcPr>
            <w:tcW w:w="6945" w:type="dxa"/>
            <w:shd w:val="clear" w:color="auto" w:fill="auto"/>
          </w:tcPr>
          <w:p w14:paraId="2D619593" w14:textId="77777777" w:rsidR="009E0AC9" w:rsidRPr="005E1C02" w:rsidRDefault="009E0AC9" w:rsidP="00F56190">
            <w:pPr>
              <w:jc w:val="both"/>
              <w:rPr>
                <w:rFonts w:cs="Arial"/>
                <w:b/>
                <w:bCs/>
              </w:rPr>
            </w:pPr>
            <w:r w:rsidRPr="005E1C02">
              <w:rPr>
                <w:rFonts w:cs="Arial"/>
                <w:b/>
                <w:bCs/>
              </w:rPr>
              <w:t>Lunch</w:t>
            </w:r>
          </w:p>
        </w:tc>
      </w:tr>
      <w:tr w:rsidR="009E0AC9" w:rsidRPr="00A52CE5" w14:paraId="4A840CF4" w14:textId="77777777" w:rsidTr="00F56190">
        <w:tc>
          <w:tcPr>
            <w:tcW w:w="2122" w:type="dxa"/>
          </w:tcPr>
          <w:p w14:paraId="785A1DA3" w14:textId="77777777" w:rsidR="009E0AC9" w:rsidRPr="005E1C02" w:rsidRDefault="009E0AC9" w:rsidP="00F56190">
            <w:pPr>
              <w:jc w:val="center"/>
              <w:rPr>
                <w:rFonts w:cs="Arial"/>
              </w:rPr>
            </w:pPr>
            <w:r w:rsidRPr="005E1C02">
              <w:rPr>
                <w:rFonts w:cs="Arial"/>
              </w:rPr>
              <w:t>1</w:t>
            </w:r>
            <w:r>
              <w:rPr>
                <w:rFonts w:cs="Arial"/>
              </w:rPr>
              <w:t>5</w:t>
            </w:r>
            <w:r w:rsidRPr="005E1C02">
              <w:rPr>
                <w:rFonts w:cs="Arial"/>
              </w:rPr>
              <w:t>.00-1</w:t>
            </w:r>
            <w:r>
              <w:rPr>
                <w:rFonts w:cs="Arial"/>
              </w:rPr>
              <w:t>6</w:t>
            </w:r>
            <w:r w:rsidRPr="005E1C02">
              <w:rPr>
                <w:rFonts w:cs="Arial"/>
              </w:rPr>
              <w:t>.</w:t>
            </w:r>
            <w:r>
              <w:rPr>
                <w:rFonts w:cs="Arial"/>
              </w:rPr>
              <w:t>1</w:t>
            </w:r>
            <w:r w:rsidRPr="005E1C02">
              <w:rPr>
                <w:rFonts w:cs="Arial"/>
              </w:rPr>
              <w:t>0</w:t>
            </w:r>
          </w:p>
          <w:p w14:paraId="342FECE7" w14:textId="77777777" w:rsidR="009E0AC9" w:rsidRPr="005E1C02" w:rsidRDefault="009E0AC9" w:rsidP="00F56190">
            <w:pPr>
              <w:jc w:val="center"/>
              <w:rPr>
                <w:rFonts w:cs="Arial"/>
              </w:rPr>
            </w:pPr>
            <w:r w:rsidRPr="005E1C02">
              <w:rPr>
                <w:rFonts w:cs="Arial"/>
              </w:rPr>
              <w:lastRenderedPageBreak/>
              <w:t>(</w:t>
            </w:r>
            <w:r>
              <w:rPr>
                <w:rFonts w:cs="Arial"/>
              </w:rPr>
              <w:t>7</w:t>
            </w:r>
            <w:r w:rsidRPr="005E1C02">
              <w:rPr>
                <w:rFonts w:cs="Arial"/>
              </w:rPr>
              <w:t>0 mins)</w:t>
            </w:r>
          </w:p>
        </w:tc>
        <w:tc>
          <w:tcPr>
            <w:tcW w:w="6945" w:type="dxa"/>
          </w:tcPr>
          <w:p w14:paraId="2DA028F8" w14:textId="77777777" w:rsidR="009E0AC9" w:rsidRPr="005E1C02" w:rsidRDefault="009E0AC9" w:rsidP="00F56190">
            <w:pPr>
              <w:jc w:val="both"/>
              <w:rPr>
                <w:rFonts w:cs="Arial"/>
                <w:b/>
                <w:bCs/>
              </w:rPr>
            </w:pPr>
            <w:r w:rsidRPr="005E1C02">
              <w:rPr>
                <w:rFonts w:cs="Arial"/>
                <w:b/>
                <w:bCs/>
              </w:rPr>
              <w:lastRenderedPageBreak/>
              <w:t>Session 7: Next Steps and Recommendation</w:t>
            </w:r>
          </w:p>
          <w:p w14:paraId="74507DC5" w14:textId="77777777" w:rsidR="009E0AC9" w:rsidRPr="005E1C02" w:rsidRDefault="009E0AC9" w:rsidP="00F56190">
            <w:pPr>
              <w:jc w:val="both"/>
              <w:rPr>
                <w:rFonts w:cs="Arial"/>
              </w:rPr>
            </w:pPr>
          </w:p>
          <w:p w14:paraId="4EF5D9F0" w14:textId="77777777" w:rsidR="009E0AC9" w:rsidRPr="005E1C02" w:rsidRDefault="009E0AC9" w:rsidP="00F56190">
            <w:pPr>
              <w:jc w:val="both"/>
              <w:rPr>
                <w:rFonts w:cs="Arial"/>
              </w:rPr>
            </w:pPr>
            <w:r w:rsidRPr="005E1C02">
              <w:rPr>
                <w:rFonts w:cs="Arial"/>
              </w:rPr>
              <w:t>This final session will recap the outcomes of the two days of discussion as well as prospective resolutions.</w:t>
            </w:r>
          </w:p>
          <w:p w14:paraId="48B6B144" w14:textId="77777777" w:rsidR="009E0AC9" w:rsidRPr="005E1C02" w:rsidRDefault="009E0AC9" w:rsidP="00F56190">
            <w:pPr>
              <w:jc w:val="both"/>
              <w:rPr>
                <w:rFonts w:cs="Arial"/>
              </w:rPr>
            </w:pPr>
          </w:p>
          <w:p w14:paraId="23BB58D1" w14:textId="77777777" w:rsidR="009E0AC9" w:rsidRDefault="009E0AC9" w:rsidP="00F56190">
            <w:pPr>
              <w:jc w:val="both"/>
              <w:rPr>
                <w:rFonts w:cs="Arial"/>
                <w:b/>
                <w:bCs/>
              </w:rPr>
            </w:pPr>
            <w:r w:rsidRPr="1E54B295">
              <w:rPr>
                <w:rFonts w:cs="Arial"/>
                <w:b/>
                <w:bCs/>
              </w:rPr>
              <w:t>Panel Discussion:</w:t>
            </w:r>
          </w:p>
          <w:p w14:paraId="654B1EF8" w14:textId="77777777" w:rsidR="009E0AC9" w:rsidRPr="005E1C02" w:rsidRDefault="009E0AC9" w:rsidP="009E0AC9">
            <w:pPr>
              <w:pStyle w:val="ListParagraph"/>
              <w:widowControl/>
              <w:numPr>
                <w:ilvl w:val="0"/>
                <w:numId w:val="29"/>
              </w:numPr>
              <w:shd w:val="clear" w:color="auto" w:fill="FFFFFF" w:themeFill="background1"/>
              <w:autoSpaceDE/>
              <w:autoSpaceDN/>
              <w:spacing w:before="0"/>
              <w:ind w:left="360"/>
              <w:contextualSpacing/>
              <w:jc w:val="both"/>
              <w:rPr>
                <w:rFonts w:ascii="Arial" w:hAnsi="Arial" w:cs="Arial"/>
                <w:lang w:val="en-US"/>
              </w:rPr>
            </w:pPr>
            <w:r w:rsidRPr="004F6A63">
              <w:rPr>
                <w:rFonts w:ascii="Arial" w:hAnsi="Arial" w:cs="Arial"/>
                <w:b/>
                <w:bCs/>
                <w:lang w:val="en-US"/>
              </w:rPr>
              <w:t>Dr. Angie Raymond</w:t>
            </w:r>
            <w:r w:rsidRPr="1E54B295">
              <w:rPr>
                <w:rFonts w:ascii="Arial" w:hAnsi="Arial" w:cs="Arial"/>
                <w:lang w:val="en-US"/>
              </w:rPr>
              <w:t xml:space="preserve">, JD, PhD, </w:t>
            </w:r>
            <w:proofErr w:type="spellStart"/>
            <w:r w:rsidRPr="1E54B295">
              <w:rPr>
                <w:rFonts w:ascii="Arial" w:hAnsi="Arial" w:cs="Arial"/>
                <w:lang w:val="en-US"/>
              </w:rPr>
              <w:t>MCIArb</w:t>
            </w:r>
            <w:proofErr w:type="spellEnd"/>
            <w:r w:rsidRPr="1E54B295">
              <w:rPr>
                <w:rFonts w:ascii="Arial" w:hAnsi="Arial" w:cs="Arial"/>
                <w:lang w:val="en-US"/>
              </w:rPr>
              <w:t xml:space="preserve">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p>
          <w:p w14:paraId="0DEFF028" w14:textId="77777777" w:rsidR="009E0AC9" w:rsidRPr="005E1C02" w:rsidRDefault="009E0AC9" w:rsidP="009E0AC9">
            <w:pPr>
              <w:pStyle w:val="ListParagraph"/>
              <w:widowControl/>
              <w:numPr>
                <w:ilvl w:val="0"/>
                <w:numId w:val="29"/>
              </w:numPr>
              <w:shd w:val="clear" w:color="auto" w:fill="FFFFFF" w:themeFill="background1"/>
              <w:autoSpaceDE/>
              <w:autoSpaceDN/>
              <w:spacing w:before="0"/>
              <w:ind w:left="360"/>
              <w:contextualSpacing/>
              <w:jc w:val="both"/>
              <w:rPr>
                <w:rFonts w:ascii="Arial" w:hAnsi="Arial" w:cs="Arial"/>
                <w:lang w:val="en-US"/>
              </w:rPr>
            </w:pPr>
            <w:r w:rsidRPr="004F6A63">
              <w:rPr>
                <w:rFonts w:ascii="Arial" w:hAnsi="Arial" w:cs="Arial"/>
                <w:b/>
                <w:bCs/>
                <w:lang w:val="en-US"/>
              </w:rPr>
              <w:t>Prof. Yoshi Hayakawa</w:t>
            </w:r>
            <w:r w:rsidRPr="1E54B295">
              <w:rPr>
                <w:rFonts w:ascii="Arial" w:hAnsi="Arial" w:cs="Arial"/>
                <w:lang w:val="en-US"/>
              </w:rPr>
              <w:t>, SELI Convenor/</w:t>
            </w:r>
            <w:proofErr w:type="spellStart"/>
            <w:r w:rsidRPr="1E54B295">
              <w:rPr>
                <w:rFonts w:ascii="Arial" w:hAnsi="Arial" w:cs="Arial"/>
                <w:lang w:val="en-US"/>
              </w:rPr>
              <w:t>Rikkyo</w:t>
            </w:r>
            <w:proofErr w:type="spellEnd"/>
            <w:r w:rsidRPr="1E54B295">
              <w:rPr>
                <w:rFonts w:ascii="Arial" w:hAnsi="Arial" w:cs="Arial"/>
                <w:lang w:val="en-US"/>
              </w:rPr>
              <w:t xml:space="preserve"> University, Tokyo (1</w:t>
            </w:r>
            <w:r>
              <w:rPr>
                <w:rFonts w:ascii="Arial" w:hAnsi="Arial" w:cs="Arial"/>
                <w:lang w:val="en-US"/>
              </w:rPr>
              <w:t>5</w:t>
            </w:r>
            <w:r w:rsidRPr="1E54B295">
              <w:rPr>
                <w:rFonts w:ascii="Arial" w:hAnsi="Arial" w:cs="Arial"/>
                <w:lang w:val="en-US"/>
              </w:rPr>
              <w:t xml:space="preserve"> mins</w:t>
            </w:r>
            <w:proofErr w:type="gramStart"/>
            <w:r w:rsidRPr="1E54B295">
              <w:rPr>
                <w:rFonts w:ascii="Arial" w:hAnsi="Arial" w:cs="Arial"/>
                <w:lang w:val="en-US"/>
              </w:rPr>
              <w:t>);</w:t>
            </w:r>
            <w:proofErr w:type="gramEnd"/>
            <w:r w:rsidRPr="1E54B295">
              <w:rPr>
                <w:rFonts w:ascii="Arial" w:hAnsi="Arial" w:cs="Arial"/>
                <w:lang w:val="en-US"/>
              </w:rPr>
              <w:t xml:space="preserve"> </w:t>
            </w:r>
          </w:p>
          <w:p w14:paraId="48DCDCC3" w14:textId="77777777" w:rsidR="009E0AC9" w:rsidRPr="005E1C02" w:rsidRDefault="009E0AC9" w:rsidP="009E0AC9">
            <w:pPr>
              <w:pStyle w:val="ListParagraph"/>
              <w:widowControl/>
              <w:numPr>
                <w:ilvl w:val="0"/>
                <w:numId w:val="29"/>
              </w:numPr>
              <w:shd w:val="clear" w:color="auto" w:fill="FFFFFF" w:themeFill="background1"/>
              <w:autoSpaceDE/>
              <w:autoSpaceDN/>
              <w:spacing w:before="0"/>
              <w:ind w:left="360"/>
              <w:contextualSpacing/>
              <w:jc w:val="both"/>
              <w:rPr>
                <w:rFonts w:ascii="Arial" w:hAnsi="Arial" w:cs="Arial"/>
                <w:lang w:val="en-US"/>
              </w:rPr>
            </w:pPr>
            <w:r w:rsidRPr="004F6A63">
              <w:rPr>
                <w:rFonts w:ascii="Arial" w:hAnsi="Arial" w:cs="Arial"/>
                <w:b/>
                <w:bCs/>
                <w:lang w:val="en-US"/>
              </w:rPr>
              <w:t>Muhammad Faiz Aziz</w:t>
            </w:r>
            <w:r w:rsidRPr="1E54B295">
              <w:rPr>
                <w:rFonts w:ascii="Arial" w:hAnsi="Arial" w:cs="Arial"/>
                <w:lang w:val="en-US"/>
              </w:rPr>
              <w:t>, The Indonesian Center for Law and Policy Studies (1</w:t>
            </w:r>
            <w:r>
              <w:rPr>
                <w:rFonts w:ascii="Arial" w:hAnsi="Arial" w:cs="Arial"/>
                <w:lang w:val="en-US"/>
              </w:rPr>
              <w:t>5</w:t>
            </w:r>
            <w:r w:rsidRPr="1E54B295">
              <w:rPr>
                <w:rFonts w:ascii="Arial" w:hAnsi="Arial" w:cs="Arial"/>
                <w:lang w:val="en-US"/>
              </w:rPr>
              <w:t xml:space="preserve"> mins); and</w:t>
            </w:r>
          </w:p>
          <w:p w14:paraId="5C0E0173" w14:textId="77777777" w:rsidR="009E0AC9" w:rsidRDefault="009E0AC9" w:rsidP="009E0AC9">
            <w:pPr>
              <w:pStyle w:val="ListParagraph"/>
              <w:widowControl/>
              <w:numPr>
                <w:ilvl w:val="0"/>
                <w:numId w:val="29"/>
              </w:numPr>
              <w:shd w:val="clear" w:color="auto" w:fill="FFFFFF" w:themeFill="background1"/>
              <w:autoSpaceDE/>
              <w:autoSpaceDN/>
              <w:spacing w:before="0"/>
              <w:ind w:left="360"/>
              <w:contextualSpacing/>
              <w:jc w:val="both"/>
              <w:rPr>
                <w:rFonts w:ascii="Arial" w:hAnsi="Arial" w:cs="Arial"/>
                <w:lang w:val="en-US"/>
              </w:rPr>
            </w:pPr>
            <w:r w:rsidRPr="00277784">
              <w:rPr>
                <w:rFonts w:ascii="Arial" w:hAnsi="Arial" w:cs="Arial"/>
                <w:b/>
                <w:bCs/>
                <w:lang w:val="en-US"/>
              </w:rPr>
              <w:t>Mike Dennis</w:t>
            </w:r>
            <w:r w:rsidRPr="1E54B295">
              <w:rPr>
                <w:rFonts w:ascii="Arial" w:hAnsi="Arial" w:cs="Arial"/>
                <w:lang w:val="en-US"/>
              </w:rPr>
              <w:t>, International ODR Expert, the US (1</w:t>
            </w:r>
            <w:r>
              <w:rPr>
                <w:rFonts w:ascii="Arial" w:hAnsi="Arial" w:cs="Arial"/>
                <w:lang w:val="en-US"/>
              </w:rPr>
              <w:t>5</w:t>
            </w:r>
            <w:r w:rsidRPr="1E54B295">
              <w:rPr>
                <w:rFonts w:ascii="Arial" w:hAnsi="Arial" w:cs="Arial"/>
                <w:lang w:val="en-US"/>
              </w:rPr>
              <w:t xml:space="preserve"> mins)</w:t>
            </w:r>
          </w:p>
          <w:p w14:paraId="205A861A" w14:textId="77777777" w:rsidR="009E0AC9" w:rsidRDefault="009E0AC9" w:rsidP="00F56190">
            <w:pPr>
              <w:ind w:left="360"/>
              <w:jc w:val="both"/>
              <w:rPr>
                <w:rFonts w:cs="Arial"/>
              </w:rPr>
            </w:pPr>
          </w:p>
          <w:p w14:paraId="4BD74772" w14:textId="77777777" w:rsidR="009E0AC9" w:rsidRPr="00A61E83" w:rsidRDefault="009E0AC9" w:rsidP="00F56190">
            <w:pPr>
              <w:shd w:val="clear" w:color="auto" w:fill="FFFFFF" w:themeFill="background1"/>
              <w:jc w:val="both"/>
              <w:rPr>
                <w:rFonts w:cs="Arial"/>
              </w:rPr>
            </w:pPr>
            <w:r w:rsidRPr="1E54B295">
              <w:rPr>
                <w:rFonts w:cs="Arial"/>
                <w:b/>
                <w:bCs/>
              </w:rPr>
              <w:t>Q&amp;A</w:t>
            </w:r>
            <w:r w:rsidRPr="1E54B295">
              <w:rPr>
                <w:rFonts w:cs="Arial"/>
              </w:rPr>
              <w:t xml:space="preserve"> – 10 mins</w:t>
            </w:r>
          </w:p>
          <w:p w14:paraId="1CDCBC81" w14:textId="77777777" w:rsidR="009E0AC9" w:rsidRPr="005E1C02" w:rsidRDefault="009E0AC9" w:rsidP="00F56190">
            <w:pPr>
              <w:jc w:val="both"/>
              <w:rPr>
                <w:rFonts w:cs="Arial"/>
              </w:rPr>
            </w:pPr>
          </w:p>
          <w:p w14:paraId="5B385D67" w14:textId="77777777" w:rsidR="009E0AC9" w:rsidRPr="005E1C02" w:rsidRDefault="009E0AC9" w:rsidP="00F56190">
            <w:pPr>
              <w:shd w:val="clear" w:color="auto" w:fill="FFFFFF" w:themeFill="background1"/>
              <w:jc w:val="both"/>
              <w:rPr>
                <w:rFonts w:cs="Arial"/>
              </w:rPr>
            </w:pPr>
            <w:r w:rsidRPr="1E54B295">
              <w:rPr>
                <w:rFonts w:cs="Arial"/>
                <w:b/>
                <w:bCs/>
              </w:rPr>
              <w:t>Moderator:</w:t>
            </w:r>
            <w:r w:rsidRPr="1E54B295">
              <w:rPr>
                <w:rFonts w:cs="Arial"/>
              </w:rPr>
              <w:t xml:space="preserve"> </w:t>
            </w:r>
            <w:r w:rsidRPr="004F6A63">
              <w:rPr>
                <w:rFonts w:cs="Arial"/>
                <w:b/>
                <w:bCs/>
              </w:rPr>
              <w:t>Netty Muharni</w:t>
            </w:r>
            <w:r w:rsidRPr="1E54B295">
              <w:rPr>
                <w:rFonts w:cs="Arial"/>
              </w:rPr>
              <w:t xml:space="preserve">, Assistant Deputy Minister for Regional and Sub-Regional Economic Cooperation, The Coordinating Ministry </w:t>
            </w:r>
            <w:r>
              <w:rPr>
                <w:rFonts w:cs="Arial"/>
              </w:rPr>
              <w:t>for</w:t>
            </w:r>
            <w:r w:rsidRPr="1E54B295">
              <w:rPr>
                <w:rFonts w:cs="Arial"/>
              </w:rPr>
              <w:t xml:space="preserve"> Economic Affairs</w:t>
            </w:r>
          </w:p>
          <w:p w14:paraId="1C642FA2" w14:textId="77777777" w:rsidR="009E0AC9" w:rsidRPr="00A52CE5" w:rsidRDefault="009E0AC9" w:rsidP="00F56190">
            <w:pPr>
              <w:jc w:val="both"/>
              <w:rPr>
                <w:rFonts w:cs="Arial"/>
              </w:rPr>
            </w:pPr>
          </w:p>
        </w:tc>
      </w:tr>
      <w:tr w:rsidR="009E0AC9" w:rsidRPr="00A52CE5" w14:paraId="32C8D4AD" w14:textId="77777777" w:rsidTr="00F56190">
        <w:tc>
          <w:tcPr>
            <w:tcW w:w="2122" w:type="dxa"/>
          </w:tcPr>
          <w:p w14:paraId="46F1C1D6" w14:textId="77777777" w:rsidR="009E0AC9" w:rsidRDefault="009E0AC9" w:rsidP="00F56190">
            <w:pPr>
              <w:jc w:val="center"/>
              <w:rPr>
                <w:rFonts w:cs="Arial"/>
              </w:rPr>
            </w:pPr>
            <w:r>
              <w:rPr>
                <w:rFonts w:cs="Arial"/>
              </w:rPr>
              <w:lastRenderedPageBreak/>
              <w:t>16.10-16.30</w:t>
            </w:r>
          </w:p>
          <w:p w14:paraId="43A5F660" w14:textId="77777777" w:rsidR="009E0AC9" w:rsidRPr="00A52CE5" w:rsidRDefault="009E0AC9" w:rsidP="00F56190">
            <w:pPr>
              <w:jc w:val="center"/>
              <w:rPr>
                <w:rFonts w:cs="Arial"/>
              </w:rPr>
            </w:pPr>
            <w:r>
              <w:rPr>
                <w:rFonts w:cs="Arial"/>
              </w:rPr>
              <w:t>(20 mins)</w:t>
            </w:r>
          </w:p>
        </w:tc>
        <w:tc>
          <w:tcPr>
            <w:tcW w:w="6945" w:type="dxa"/>
          </w:tcPr>
          <w:p w14:paraId="50E98D3A" w14:textId="77777777" w:rsidR="009E0AC9" w:rsidRPr="00307803" w:rsidRDefault="009E0AC9" w:rsidP="00F56190">
            <w:pPr>
              <w:jc w:val="both"/>
              <w:rPr>
                <w:rFonts w:cs="Arial"/>
                <w:b/>
                <w:bCs/>
              </w:rPr>
            </w:pPr>
            <w:r w:rsidRPr="00307803">
              <w:rPr>
                <w:rFonts w:cs="Arial"/>
                <w:b/>
                <w:bCs/>
              </w:rPr>
              <w:t>Closing Statements</w:t>
            </w:r>
          </w:p>
          <w:p w14:paraId="2ADBC76F" w14:textId="77777777" w:rsidR="009E0AC9" w:rsidRDefault="009E0AC9" w:rsidP="009E0AC9">
            <w:pPr>
              <w:pStyle w:val="ListParagraph"/>
              <w:widowControl/>
              <w:numPr>
                <w:ilvl w:val="0"/>
                <w:numId w:val="37"/>
              </w:numPr>
              <w:autoSpaceDE/>
              <w:autoSpaceDN/>
              <w:spacing w:before="0"/>
              <w:contextualSpacing/>
              <w:rPr>
                <w:rFonts w:ascii="Arial" w:hAnsi="Arial" w:cs="Arial"/>
                <w:lang w:val="en-US"/>
              </w:rPr>
            </w:pPr>
            <w:r w:rsidRPr="004F6A63">
              <w:rPr>
                <w:rFonts w:ascii="Arial" w:hAnsi="Arial" w:cs="Arial"/>
                <w:b/>
                <w:bCs/>
                <w:lang w:val="en-US"/>
              </w:rPr>
              <w:t>Dr. James Ding</w:t>
            </w:r>
            <w:r w:rsidRPr="00556DA2">
              <w:rPr>
                <w:rFonts w:ascii="Arial" w:hAnsi="Arial" w:cs="Arial"/>
                <w:lang w:val="en-US"/>
              </w:rPr>
              <w:t>, Chair of APEC Economic Committee (</w:t>
            </w:r>
            <w:r>
              <w:rPr>
                <w:rFonts w:ascii="Arial" w:hAnsi="Arial" w:cs="Arial"/>
                <w:lang w:val="en-US"/>
              </w:rPr>
              <w:t>10</w:t>
            </w:r>
            <w:r w:rsidRPr="00556DA2">
              <w:rPr>
                <w:rFonts w:ascii="Arial" w:hAnsi="Arial" w:cs="Arial"/>
                <w:lang w:val="en-US"/>
              </w:rPr>
              <w:t xml:space="preserve"> mins)</w:t>
            </w:r>
            <w:r>
              <w:rPr>
                <w:rFonts w:ascii="Arial" w:hAnsi="Arial" w:cs="Arial"/>
                <w:lang w:val="en-US"/>
              </w:rPr>
              <w:t xml:space="preserve"> </w:t>
            </w:r>
          </w:p>
          <w:p w14:paraId="4C7EAD3D" w14:textId="77777777" w:rsidR="009E0AC9" w:rsidRPr="003464CE" w:rsidRDefault="009E0AC9" w:rsidP="009E0AC9">
            <w:pPr>
              <w:pStyle w:val="ListParagraph"/>
              <w:widowControl/>
              <w:numPr>
                <w:ilvl w:val="0"/>
                <w:numId w:val="37"/>
              </w:numPr>
              <w:autoSpaceDE/>
              <w:autoSpaceDN/>
              <w:spacing w:before="0"/>
              <w:contextualSpacing/>
              <w:rPr>
                <w:rFonts w:ascii="Arial" w:hAnsi="Arial" w:cs="Arial"/>
                <w:lang w:val="en-US"/>
              </w:rPr>
            </w:pPr>
            <w:r w:rsidRPr="004F6A63">
              <w:rPr>
                <w:rFonts w:ascii="Arial" w:hAnsi="Arial" w:cs="Arial"/>
                <w:b/>
                <w:bCs/>
                <w:lang w:val="en-US"/>
              </w:rPr>
              <w:t xml:space="preserve">Netty </w:t>
            </w:r>
            <w:proofErr w:type="spellStart"/>
            <w:r w:rsidRPr="004F6A63">
              <w:rPr>
                <w:rFonts w:ascii="Arial" w:hAnsi="Arial" w:cs="Arial"/>
                <w:b/>
                <w:bCs/>
                <w:lang w:val="en-US"/>
              </w:rPr>
              <w:t>Muharni</w:t>
            </w:r>
            <w:proofErr w:type="spellEnd"/>
            <w:r w:rsidRPr="00C8520E">
              <w:rPr>
                <w:rFonts w:ascii="Arial" w:hAnsi="Arial" w:cs="Arial"/>
                <w:lang w:val="en-US"/>
              </w:rPr>
              <w:t xml:space="preserve">, Assistant Deputy Minister for Regional and Sub-Regional Economic Cooperation, The Coordinating Ministry </w:t>
            </w:r>
            <w:r>
              <w:rPr>
                <w:rFonts w:ascii="Arial" w:hAnsi="Arial" w:cs="Arial"/>
                <w:lang w:val="en-US"/>
              </w:rPr>
              <w:t>for</w:t>
            </w:r>
            <w:r w:rsidRPr="00C8520E">
              <w:rPr>
                <w:rFonts w:ascii="Arial" w:hAnsi="Arial" w:cs="Arial"/>
                <w:lang w:val="en-US"/>
              </w:rPr>
              <w:t xml:space="preserve"> Economic Affairs</w:t>
            </w:r>
            <w:r>
              <w:rPr>
                <w:rFonts w:ascii="Arial" w:hAnsi="Arial" w:cs="Arial"/>
                <w:lang w:val="en-US"/>
              </w:rPr>
              <w:t xml:space="preserve"> (10 mins)</w:t>
            </w:r>
          </w:p>
        </w:tc>
      </w:tr>
    </w:tbl>
    <w:p w14:paraId="674F2611" w14:textId="5D93D0AE" w:rsidR="00E315F9" w:rsidRPr="00E315F9" w:rsidRDefault="00E315F9" w:rsidP="00C96471">
      <w:pPr>
        <w:widowControl/>
        <w:autoSpaceDE/>
        <w:autoSpaceDN/>
        <w:jc w:val="center"/>
        <w:rPr>
          <w:sz w:val="24"/>
        </w:rPr>
      </w:pPr>
    </w:p>
    <w:sectPr w:rsidR="00E315F9" w:rsidRPr="00E315F9" w:rsidSect="00655A11">
      <w:pgSz w:w="11910" w:h="16840"/>
      <w:pgMar w:top="940" w:right="42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5D52" w14:textId="77777777" w:rsidR="00452063" w:rsidRDefault="00452063" w:rsidP="000D7C6E">
      <w:r>
        <w:separator/>
      </w:r>
    </w:p>
  </w:endnote>
  <w:endnote w:type="continuationSeparator" w:id="0">
    <w:p w14:paraId="39BFC6FE" w14:textId="77777777" w:rsidR="00452063" w:rsidRDefault="00452063" w:rsidP="000D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8FD3" w14:textId="77777777" w:rsidR="00452063" w:rsidRDefault="00452063" w:rsidP="000D7C6E">
      <w:r>
        <w:separator/>
      </w:r>
    </w:p>
  </w:footnote>
  <w:footnote w:type="continuationSeparator" w:id="0">
    <w:p w14:paraId="0FFC2BCC" w14:textId="77777777" w:rsidR="00452063" w:rsidRDefault="00452063" w:rsidP="000D7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AA71"/>
    <w:multiLevelType w:val="hybridMultilevel"/>
    <w:tmpl w:val="880E1226"/>
    <w:lvl w:ilvl="0" w:tplc="83A279A4">
      <w:start w:val="1"/>
      <w:numFmt w:val="decimal"/>
      <w:lvlText w:val="%1."/>
      <w:lvlJc w:val="left"/>
      <w:pPr>
        <w:ind w:left="720" w:hanging="360"/>
      </w:pPr>
    </w:lvl>
    <w:lvl w:ilvl="1" w:tplc="0E9CF0A4">
      <w:start w:val="1"/>
      <w:numFmt w:val="lowerLetter"/>
      <w:lvlText w:val="%2."/>
      <w:lvlJc w:val="left"/>
      <w:pPr>
        <w:ind w:left="1440" w:hanging="360"/>
      </w:pPr>
    </w:lvl>
    <w:lvl w:ilvl="2" w:tplc="540CE518">
      <w:start w:val="1"/>
      <w:numFmt w:val="lowerRoman"/>
      <w:lvlText w:val="%3."/>
      <w:lvlJc w:val="right"/>
      <w:pPr>
        <w:ind w:left="2160" w:hanging="180"/>
      </w:pPr>
    </w:lvl>
    <w:lvl w:ilvl="3" w:tplc="6AF259BC">
      <w:start w:val="1"/>
      <w:numFmt w:val="decimal"/>
      <w:lvlText w:val="%4."/>
      <w:lvlJc w:val="left"/>
      <w:pPr>
        <w:ind w:left="2880" w:hanging="360"/>
      </w:pPr>
    </w:lvl>
    <w:lvl w:ilvl="4" w:tplc="19C63902">
      <w:start w:val="1"/>
      <w:numFmt w:val="lowerLetter"/>
      <w:lvlText w:val="%5."/>
      <w:lvlJc w:val="left"/>
      <w:pPr>
        <w:ind w:left="3600" w:hanging="360"/>
      </w:pPr>
    </w:lvl>
    <w:lvl w:ilvl="5" w:tplc="5FC45FF4">
      <w:start w:val="1"/>
      <w:numFmt w:val="lowerRoman"/>
      <w:lvlText w:val="%6."/>
      <w:lvlJc w:val="right"/>
      <w:pPr>
        <w:ind w:left="4320" w:hanging="180"/>
      </w:pPr>
    </w:lvl>
    <w:lvl w:ilvl="6" w:tplc="76DAE544">
      <w:start w:val="1"/>
      <w:numFmt w:val="decimal"/>
      <w:lvlText w:val="%7."/>
      <w:lvlJc w:val="left"/>
      <w:pPr>
        <w:ind w:left="5040" w:hanging="360"/>
      </w:pPr>
    </w:lvl>
    <w:lvl w:ilvl="7" w:tplc="09DC964C">
      <w:start w:val="1"/>
      <w:numFmt w:val="lowerLetter"/>
      <w:lvlText w:val="%8."/>
      <w:lvlJc w:val="left"/>
      <w:pPr>
        <w:ind w:left="5760" w:hanging="360"/>
      </w:pPr>
    </w:lvl>
    <w:lvl w:ilvl="8" w:tplc="823EFBA2">
      <w:start w:val="1"/>
      <w:numFmt w:val="lowerRoman"/>
      <w:lvlText w:val="%9."/>
      <w:lvlJc w:val="right"/>
      <w:pPr>
        <w:ind w:left="6480" w:hanging="180"/>
      </w:pPr>
    </w:lvl>
  </w:abstractNum>
  <w:abstractNum w:abstractNumId="1"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3EB5BD7"/>
    <w:multiLevelType w:val="hybridMultilevel"/>
    <w:tmpl w:val="1B944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5"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6"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7"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8"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286998"/>
    <w:multiLevelType w:val="hybridMultilevel"/>
    <w:tmpl w:val="BDF62752"/>
    <w:lvl w:ilvl="0" w:tplc="327E8D72">
      <w:start w:val="1"/>
      <w:numFmt w:val="lowerRoman"/>
      <w:lvlText w:val="%1."/>
      <w:lvlJc w:val="left"/>
      <w:pPr>
        <w:ind w:left="1222" w:hanging="720"/>
      </w:pPr>
      <w:rPr>
        <w:rFonts w:hint="default"/>
      </w:r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11" w15:restartNumberingAfterBreak="0">
    <w:nsid w:val="28180975"/>
    <w:multiLevelType w:val="hybridMultilevel"/>
    <w:tmpl w:val="427AA59A"/>
    <w:lvl w:ilvl="0" w:tplc="86ACEC3A">
      <w:start w:val="1"/>
      <w:numFmt w:val="decimal"/>
      <w:lvlText w:val="%1."/>
      <w:lvlJc w:val="left"/>
      <w:pPr>
        <w:ind w:left="720" w:hanging="360"/>
      </w:pPr>
    </w:lvl>
    <w:lvl w:ilvl="1" w:tplc="F000C1EA">
      <w:start w:val="1"/>
      <w:numFmt w:val="lowerLetter"/>
      <w:lvlText w:val="%2."/>
      <w:lvlJc w:val="left"/>
      <w:pPr>
        <w:ind w:left="1440" w:hanging="360"/>
      </w:pPr>
    </w:lvl>
    <w:lvl w:ilvl="2" w:tplc="CC6CD738">
      <w:start w:val="1"/>
      <w:numFmt w:val="lowerRoman"/>
      <w:lvlText w:val="%3."/>
      <w:lvlJc w:val="right"/>
      <w:pPr>
        <w:ind w:left="2160" w:hanging="180"/>
      </w:pPr>
    </w:lvl>
    <w:lvl w:ilvl="3" w:tplc="24043A8C">
      <w:start w:val="1"/>
      <w:numFmt w:val="decimal"/>
      <w:lvlText w:val="%4."/>
      <w:lvlJc w:val="left"/>
      <w:pPr>
        <w:ind w:left="2880" w:hanging="360"/>
      </w:pPr>
    </w:lvl>
    <w:lvl w:ilvl="4" w:tplc="7466F326">
      <w:start w:val="1"/>
      <w:numFmt w:val="lowerLetter"/>
      <w:lvlText w:val="%5."/>
      <w:lvlJc w:val="left"/>
      <w:pPr>
        <w:ind w:left="3600" w:hanging="360"/>
      </w:pPr>
    </w:lvl>
    <w:lvl w:ilvl="5" w:tplc="BC0EF8E4">
      <w:start w:val="1"/>
      <w:numFmt w:val="lowerRoman"/>
      <w:lvlText w:val="%6."/>
      <w:lvlJc w:val="right"/>
      <w:pPr>
        <w:ind w:left="4320" w:hanging="180"/>
      </w:pPr>
    </w:lvl>
    <w:lvl w:ilvl="6" w:tplc="04BE669E">
      <w:start w:val="1"/>
      <w:numFmt w:val="decimal"/>
      <w:lvlText w:val="%7."/>
      <w:lvlJc w:val="left"/>
      <w:pPr>
        <w:ind w:left="5040" w:hanging="360"/>
      </w:pPr>
    </w:lvl>
    <w:lvl w:ilvl="7" w:tplc="55D67430">
      <w:start w:val="1"/>
      <w:numFmt w:val="lowerLetter"/>
      <w:lvlText w:val="%8."/>
      <w:lvlJc w:val="left"/>
      <w:pPr>
        <w:ind w:left="5760" w:hanging="360"/>
      </w:pPr>
    </w:lvl>
    <w:lvl w:ilvl="8" w:tplc="E5AC7756">
      <w:start w:val="1"/>
      <w:numFmt w:val="lowerRoman"/>
      <w:lvlText w:val="%9."/>
      <w:lvlJc w:val="right"/>
      <w:pPr>
        <w:ind w:left="6480" w:hanging="180"/>
      </w:pPr>
    </w:lvl>
  </w:abstractNum>
  <w:abstractNum w:abstractNumId="12"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4"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5" w15:restartNumberingAfterBreak="0">
    <w:nsid w:val="37130101"/>
    <w:multiLevelType w:val="hybridMultilevel"/>
    <w:tmpl w:val="C822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7"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9" w15:restartNumberingAfterBreak="0">
    <w:nsid w:val="3FE6A2DC"/>
    <w:multiLevelType w:val="hybridMultilevel"/>
    <w:tmpl w:val="2DAEBE28"/>
    <w:lvl w:ilvl="0" w:tplc="A476EEB6">
      <w:start w:val="1"/>
      <w:numFmt w:val="decimal"/>
      <w:lvlText w:val="%1."/>
      <w:lvlJc w:val="left"/>
      <w:pPr>
        <w:ind w:left="720" w:hanging="360"/>
      </w:pPr>
    </w:lvl>
    <w:lvl w:ilvl="1" w:tplc="3F7026DC">
      <w:start w:val="1"/>
      <w:numFmt w:val="lowerLetter"/>
      <w:lvlText w:val="%2."/>
      <w:lvlJc w:val="left"/>
      <w:pPr>
        <w:ind w:left="1440" w:hanging="360"/>
      </w:pPr>
    </w:lvl>
    <w:lvl w:ilvl="2" w:tplc="1E50317A">
      <w:start w:val="1"/>
      <w:numFmt w:val="lowerRoman"/>
      <w:lvlText w:val="%3."/>
      <w:lvlJc w:val="right"/>
      <w:pPr>
        <w:ind w:left="2160" w:hanging="180"/>
      </w:pPr>
    </w:lvl>
    <w:lvl w:ilvl="3" w:tplc="623E44FA">
      <w:start w:val="1"/>
      <w:numFmt w:val="decimal"/>
      <w:lvlText w:val="%4."/>
      <w:lvlJc w:val="left"/>
      <w:pPr>
        <w:ind w:left="2880" w:hanging="360"/>
      </w:pPr>
    </w:lvl>
    <w:lvl w:ilvl="4" w:tplc="7FD20E8A">
      <w:start w:val="1"/>
      <w:numFmt w:val="lowerLetter"/>
      <w:lvlText w:val="%5."/>
      <w:lvlJc w:val="left"/>
      <w:pPr>
        <w:ind w:left="3600" w:hanging="360"/>
      </w:pPr>
    </w:lvl>
    <w:lvl w:ilvl="5" w:tplc="4AD8AB0C">
      <w:start w:val="1"/>
      <w:numFmt w:val="lowerRoman"/>
      <w:lvlText w:val="%6."/>
      <w:lvlJc w:val="right"/>
      <w:pPr>
        <w:ind w:left="4320" w:hanging="180"/>
      </w:pPr>
    </w:lvl>
    <w:lvl w:ilvl="6" w:tplc="939440A2">
      <w:start w:val="1"/>
      <w:numFmt w:val="decimal"/>
      <w:lvlText w:val="%7."/>
      <w:lvlJc w:val="left"/>
      <w:pPr>
        <w:ind w:left="5040" w:hanging="360"/>
      </w:pPr>
    </w:lvl>
    <w:lvl w:ilvl="7" w:tplc="07C0D59E">
      <w:start w:val="1"/>
      <w:numFmt w:val="lowerLetter"/>
      <w:lvlText w:val="%8."/>
      <w:lvlJc w:val="left"/>
      <w:pPr>
        <w:ind w:left="5760" w:hanging="360"/>
      </w:pPr>
    </w:lvl>
    <w:lvl w:ilvl="8" w:tplc="BA640F4E">
      <w:start w:val="1"/>
      <w:numFmt w:val="lowerRoman"/>
      <w:lvlText w:val="%9."/>
      <w:lvlJc w:val="right"/>
      <w:pPr>
        <w:ind w:left="6480" w:hanging="180"/>
      </w:pPr>
    </w:lvl>
  </w:abstractNum>
  <w:abstractNum w:abstractNumId="20"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470C1514"/>
    <w:multiLevelType w:val="hybridMultilevel"/>
    <w:tmpl w:val="EDD8FA26"/>
    <w:lvl w:ilvl="0" w:tplc="46C0B5B2">
      <w:start w:val="1"/>
      <w:numFmt w:val="decimal"/>
      <w:lvlText w:val="%1."/>
      <w:lvlJc w:val="left"/>
      <w:pPr>
        <w:ind w:left="720" w:hanging="360"/>
      </w:pPr>
    </w:lvl>
    <w:lvl w:ilvl="1" w:tplc="E9D42C0E">
      <w:start w:val="1"/>
      <w:numFmt w:val="lowerLetter"/>
      <w:lvlText w:val="%2."/>
      <w:lvlJc w:val="left"/>
      <w:pPr>
        <w:ind w:left="1440" w:hanging="360"/>
      </w:pPr>
    </w:lvl>
    <w:lvl w:ilvl="2" w:tplc="A0A2F628">
      <w:start w:val="1"/>
      <w:numFmt w:val="lowerRoman"/>
      <w:lvlText w:val="%3."/>
      <w:lvlJc w:val="right"/>
      <w:pPr>
        <w:ind w:left="2160" w:hanging="180"/>
      </w:pPr>
    </w:lvl>
    <w:lvl w:ilvl="3" w:tplc="FDAC522A">
      <w:start w:val="1"/>
      <w:numFmt w:val="decimal"/>
      <w:lvlText w:val="%4."/>
      <w:lvlJc w:val="left"/>
      <w:pPr>
        <w:ind w:left="2880" w:hanging="360"/>
      </w:pPr>
    </w:lvl>
    <w:lvl w:ilvl="4" w:tplc="9C946854">
      <w:start w:val="1"/>
      <w:numFmt w:val="lowerLetter"/>
      <w:lvlText w:val="%5."/>
      <w:lvlJc w:val="left"/>
      <w:pPr>
        <w:ind w:left="3600" w:hanging="360"/>
      </w:pPr>
    </w:lvl>
    <w:lvl w:ilvl="5" w:tplc="DB9EBB0A">
      <w:start w:val="1"/>
      <w:numFmt w:val="lowerRoman"/>
      <w:lvlText w:val="%6."/>
      <w:lvlJc w:val="right"/>
      <w:pPr>
        <w:ind w:left="4320" w:hanging="180"/>
      </w:pPr>
    </w:lvl>
    <w:lvl w:ilvl="6" w:tplc="2234AB7E">
      <w:start w:val="1"/>
      <w:numFmt w:val="decimal"/>
      <w:lvlText w:val="%7."/>
      <w:lvlJc w:val="left"/>
      <w:pPr>
        <w:ind w:left="5040" w:hanging="360"/>
      </w:pPr>
    </w:lvl>
    <w:lvl w:ilvl="7" w:tplc="9BEAFA88">
      <w:start w:val="1"/>
      <w:numFmt w:val="lowerLetter"/>
      <w:lvlText w:val="%8."/>
      <w:lvlJc w:val="left"/>
      <w:pPr>
        <w:ind w:left="5760" w:hanging="360"/>
      </w:pPr>
    </w:lvl>
    <w:lvl w:ilvl="8" w:tplc="F4122078">
      <w:start w:val="1"/>
      <w:numFmt w:val="lowerRoman"/>
      <w:lvlText w:val="%9."/>
      <w:lvlJc w:val="right"/>
      <w:pPr>
        <w:ind w:left="6480" w:hanging="180"/>
      </w:pPr>
    </w:lvl>
  </w:abstractNum>
  <w:abstractNum w:abstractNumId="23" w15:restartNumberingAfterBreak="0">
    <w:nsid w:val="4CA33D69"/>
    <w:multiLevelType w:val="hybridMultilevel"/>
    <w:tmpl w:val="38AA5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25" w15:restartNumberingAfterBreak="0">
    <w:nsid w:val="52673263"/>
    <w:multiLevelType w:val="hybridMultilevel"/>
    <w:tmpl w:val="236899E8"/>
    <w:lvl w:ilvl="0" w:tplc="D4764328">
      <w:start w:val="1"/>
      <w:numFmt w:val="decimal"/>
      <w:lvlText w:val="%1."/>
      <w:lvlJc w:val="left"/>
      <w:pPr>
        <w:ind w:left="720" w:hanging="360"/>
      </w:pPr>
    </w:lvl>
    <w:lvl w:ilvl="1" w:tplc="DEBEB35A">
      <w:start w:val="1"/>
      <w:numFmt w:val="lowerLetter"/>
      <w:lvlText w:val="%2."/>
      <w:lvlJc w:val="left"/>
      <w:pPr>
        <w:ind w:left="1440" w:hanging="360"/>
      </w:pPr>
    </w:lvl>
    <w:lvl w:ilvl="2" w:tplc="FB6263FC">
      <w:start w:val="1"/>
      <w:numFmt w:val="lowerRoman"/>
      <w:lvlText w:val="%3."/>
      <w:lvlJc w:val="right"/>
      <w:pPr>
        <w:ind w:left="2160" w:hanging="180"/>
      </w:pPr>
    </w:lvl>
    <w:lvl w:ilvl="3" w:tplc="44EEDCD2">
      <w:start w:val="1"/>
      <w:numFmt w:val="decimal"/>
      <w:lvlText w:val="%4."/>
      <w:lvlJc w:val="left"/>
      <w:pPr>
        <w:ind w:left="2880" w:hanging="360"/>
      </w:pPr>
    </w:lvl>
    <w:lvl w:ilvl="4" w:tplc="099E4F3E">
      <w:start w:val="1"/>
      <w:numFmt w:val="lowerLetter"/>
      <w:lvlText w:val="%5."/>
      <w:lvlJc w:val="left"/>
      <w:pPr>
        <w:ind w:left="3600" w:hanging="360"/>
      </w:pPr>
    </w:lvl>
    <w:lvl w:ilvl="5" w:tplc="800CF060">
      <w:start w:val="1"/>
      <w:numFmt w:val="lowerRoman"/>
      <w:lvlText w:val="%6."/>
      <w:lvlJc w:val="right"/>
      <w:pPr>
        <w:ind w:left="4320" w:hanging="180"/>
      </w:pPr>
    </w:lvl>
    <w:lvl w:ilvl="6" w:tplc="554A7532">
      <w:start w:val="1"/>
      <w:numFmt w:val="decimal"/>
      <w:lvlText w:val="%7."/>
      <w:lvlJc w:val="left"/>
      <w:pPr>
        <w:ind w:left="5040" w:hanging="360"/>
      </w:pPr>
    </w:lvl>
    <w:lvl w:ilvl="7" w:tplc="95F8CD26">
      <w:start w:val="1"/>
      <w:numFmt w:val="lowerLetter"/>
      <w:lvlText w:val="%8."/>
      <w:lvlJc w:val="left"/>
      <w:pPr>
        <w:ind w:left="5760" w:hanging="360"/>
      </w:pPr>
    </w:lvl>
    <w:lvl w:ilvl="8" w:tplc="B9D48EF0">
      <w:start w:val="1"/>
      <w:numFmt w:val="lowerRoman"/>
      <w:lvlText w:val="%9."/>
      <w:lvlJc w:val="right"/>
      <w:pPr>
        <w:ind w:left="6480" w:hanging="180"/>
      </w:pPr>
    </w:lvl>
  </w:abstractNum>
  <w:abstractNum w:abstractNumId="26"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7"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8"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611881B6"/>
    <w:multiLevelType w:val="hybridMultilevel"/>
    <w:tmpl w:val="8B522F10"/>
    <w:lvl w:ilvl="0" w:tplc="091E2B32">
      <w:start w:val="1"/>
      <w:numFmt w:val="decimal"/>
      <w:lvlText w:val="%1."/>
      <w:lvlJc w:val="left"/>
      <w:pPr>
        <w:ind w:left="720" w:hanging="360"/>
      </w:pPr>
    </w:lvl>
    <w:lvl w:ilvl="1" w:tplc="AC9210AC">
      <w:start w:val="1"/>
      <w:numFmt w:val="lowerLetter"/>
      <w:lvlText w:val="%2."/>
      <w:lvlJc w:val="left"/>
      <w:pPr>
        <w:ind w:left="1440" w:hanging="360"/>
      </w:pPr>
    </w:lvl>
    <w:lvl w:ilvl="2" w:tplc="01405180">
      <w:start w:val="1"/>
      <w:numFmt w:val="lowerRoman"/>
      <w:lvlText w:val="%3."/>
      <w:lvlJc w:val="right"/>
      <w:pPr>
        <w:ind w:left="2160" w:hanging="180"/>
      </w:pPr>
    </w:lvl>
    <w:lvl w:ilvl="3" w:tplc="35289EBC">
      <w:start w:val="1"/>
      <w:numFmt w:val="decimal"/>
      <w:lvlText w:val="%4."/>
      <w:lvlJc w:val="left"/>
      <w:pPr>
        <w:ind w:left="2880" w:hanging="360"/>
      </w:pPr>
    </w:lvl>
    <w:lvl w:ilvl="4" w:tplc="F8544556">
      <w:start w:val="1"/>
      <w:numFmt w:val="lowerLetter"/>
      <w:lvlText w:val="%5."/>
      <w:lvlJc w:val="left"/>
      <w:pPr>
        <w:ind w:left="3600" w:hanging="360"/>
      </w:pPr>
    </w:lvl>
    <w:lvl w:ilvl="5" w:tplc="521EBA26">
      <w:start w:val="1"/>
      <w:numFmt w:val="lowerRoman"/>
      <w:lvlText w:val="%6."/>
      <w:lvlJc w:val="right"/>
      <w:pPr>
        <w:ind w:left="4320" w:hanging="180"/>
      </w:pPr>
    </w:lvl>
    <w:lvl w:ilvl="6" w:tplc="D908B7C8">
      <w:start w:val="1"/>
      <w:numFmt w:val="decimal"/>
      <w:lvlText w:val="%7."/>
      <w:lvlJc w:val="left"/>
      <w:pPr>
        <w:ind w:left="5040" w:hanging="360"/>
      </w:pPr>
    </w:lvl>
    <w:lvl w:ilvl="7" w:tplc="EF24D4D2">
      <w:start w:val="1"/>
      <w:numFmt w:val="lowerLetter"/>
      <w:lvlText w:val="%8."/>
      <w:lvlJc w:val="left"/>
      <w:pPr>
        <w:ind w:left="5760" w:hanging="360"/>
      </w:pPr>
    </w:lvl>
    <w:lvl w:ilvl="8" w:tplc="117ACFB2">
      <w:start w:val="1"/>
      <w:numFmt w:val="lowerRoman"/>
      <w:lvlText w:val="%9."/>
      <w:lvlJc w:val="right"/>
      <w:pPr>
        <w:ind w:left="6480" w:hanging="180"/>
      </w:pPr>
    </w:lvl>
  </w:abstractNum>
  <w:abstractNum w:abstractNumId="30"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31"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32" w15:restartNumberingAfterBreak="0">
    <w:nsid w:val="710BE372"/>
    <w:multiLevelType w:val="hybridMultilevel"/>
    <w:tmpl w:val="F120F20E"/>
    <w:lvl w:ilvl="0" w:tplc="ACE66968">
      <w:start w:val="1"/>
      <w:numFmt w:val="decimal"/>
      <w:lvlText w:val="%1."/>
      <w:lvlJc w:val="left"/>
      <w:pPr>
        <w:ind w:left="720" w:hanging="360"/>
      </w:pPr>
    </w:lvl>
    <w:lvl w:ilvl="1" w:tplc="145C5254">
      <w:start w:val="1"/>
      <w:numFmt w:val="lowerLetter"/>
      <w:lvlText w:val="%2."/>
      <w:lvlJc w:val="left"/>
      <w:pPr>
        <w:ind w:left="1440" w:hanging="360"/>
      </w:pPr>
    </w:lvl>
    <w:lvl w:ilvl="2" w:tplc="C9401C34">
      <w:start w:val="1"/>
      <w:numFmt w:val="lowerRoman"/>
      <w:lvlText w:val="%3."/>
      <w:lvlJc w:val="right"/>
      <w:pPr>
        <w:ind w:left="2160" w:hanging="180"/>
      </w:pPr>
    </w:lvl>
    <w:lvl w:ilvl="3" w:tplc="5EECEC26">
      <w:start w:val="1"/>
      <w:numFmt w:val="decimal"/>
      <w:lvlText w:val="%4."/>
      <w:lvlJc w:val="left"/>
      <w:pPr>
        <w:ind w:left="2880" w:hanging="360"/>
      </w:pPr>
    </w:lvl>
    <w:lvl w:ilvl="4" w:tplc="0554D806">
      <w:start w:val="1"/>
      <w:numFmt w:val="lowerLetter"/>
      <w:lvlText w:val="%5."/>
      <w:lvlJc w:val="left"/>
      <w:pPr>
        <w:ind w:left="3600" w:hanging="360"/>
      </w:pPr>
    </w:lvl>
    <w:lvl w:ilvl="5" w:tplc="084CCB82">
      <w:start w:val="1"/>
      <w:numFmt w:val="lowerRoman"/>
      <w:lvlText w:val="%6."/>
      <w:lvlJc w:val="right"/>
      <w:pPr>
        <w:ind w:left="4320" w:hanging="180"/>
      </w:pPr>
    </w:lvl>
    <w:lvl w:ilvl="6" w:tplc="C7942D52">
      <w:start w:val="1"/>
      <w:numFmt w:val="decimal"/>
      <w:lvlText w:val="%7."/>
      <w:lvlJc w:val="left"/>
      <w:pPr>
        <w:ind w:left="5040" w:hanging="360"/>
      </w:pPr>
    </w:lvl>
    <w:lvl w:ilvl="7" w:tplc="EA56A25E">
      <w:start w:val="1"/>
      <w:numFmt w:val="lowerLetter"/>
      <w:lvlText w:val="%8."/>
      <w:lvlJc w:val="left"/>
      <w:pPr>
        <w:ind w:left="5760" w:hanging="360"/>
      </w:pPr>
    </w:lvl>
    <w:lvl w:ilvl="8" w:tplc="9D60DFD4">
      <w:start w:val="1"/>
      <w:numFmt w:val="lowerRoman"/>
      <w:lvlText w:val="%9."/>
      <w:lvlJc w:val="right"/>
      <w:pPr>
        <w:ind w:left="6480" w:hanging="180"/>
      </w:pPr>
    </w:lvl>
  </w:abstractNum>
  <w:abstractNum w:abstractNumId="33"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34" w15:restartNumberingAfterBreak="0">
    <w:nsid w:val="786811A9"/>
    <w:multiLevelType w:val="hybridMultilevel"/>
    <w:tmpl w:val="62221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5"/>
  </w:num>
  <w:num w:numId="2" w16cid:durableId="2050445378">
    <w:abstractNumId w:val="24"/>
  </w:num>
  <w:num w:numId="3" w16cid:durableId="520778062">
    <w:abstractNumId w:val="14"/>
  </w:num>
  <w:num w:numId="4" w16cid:durableId="1685785458">
    <w:abstractNumId w:val="36"/>
  </w:num>
  <w:num w:numId="5" w16cid:durableId="284971631">
    <w:abstractNumId w:val="26"/>
  </w:num>
  <w:num w:numId="6" w16cid:durableId="1085496652">
    <w:abstractNumId w:val="33"/>
  </w:num>
  <w:num w:numId="7" w16cid:durableId="1065957033">
    <w:abstractNumId w:val="7"/>
  </w:num>
  <w:num w:numId="8" w16cid:durableId="1067460423">
    <w:abstractNumId w:val="13"/>
  </w:num>
  <w:num w:numId="9" w16cid:durableId="1038555442">
    <w:abstractNumId w:val="6"/>
  </w:num>
  <w:num w:numId="10" w16cid:durableId="1763137855">
    <w:abstractNumId w:val="18"/>
  </w:num>
  <w:num w:numId="11" w16cid:durableId="1772777013">
    <w:abstractNumId w:val="16"/>
  </w:num>
  <w:num w:numId="12" w16cid:durableId="495730175">
    <w:abstractNumId w:val="4"/>
  </w:num>
  <w:num w:numId="13" w16cid:durableId="1329098157">
    <w:abstractNumId w:val="30"/>
  </w:num>
  <w:num w:numId="14" w16cid:durableId="1697274360">
    <w:abstractNumId w:val="27"/>
  </w:num>
  <w:num w:numId="15" w16cid:durableId="1549146902">
    <w:abstractNumId w:val="20"/>
  </w:num>
  <w:num w:numId="16" w16cid:durableId="1082146247">
    <w:abstractNumId w:val="17"/>
  </w:num>
  <w:num w:numId="17" w16cid:durableId="60062283">
    <w:abstractNumId w:val="31"/>
  </w:num>
  <w:num w:numId="18" w16cid:durableId="765689053">
    <w:abstractNumId w:val="2"/>
  </w:num>
  <w:num w:numId="19" w16cid:durableId="47539611">
    <w:abstractNumId w:val="21"/>
  </w:num>
  <w:num w:numId="20" w16cid:durableId="42095799">
    <w:abstractNumId w:val="9"/>
  </w:num>
  <w:num w:numId="21" w16cid:durableId="1143693044">
    <w:abstractNumId w:val="1"/>
  </w:num>
  <w:num w:numId="22" w16cid:durableId="807211713">
    <w:abstractNumId w:val="28"/>
  </w:num>
  <w:num w:numId="23" w16cid:durableId="544948670">
    <w:abstractNumId w:val="23"/>
  </w:num>
  <w:num w:numId="24" w16cid:durableId="1052312823">
    <w:abstractNumId w:val="8"/>
  </w:num>
  <w:num w:numId="25" w16cid:durableId="1459376501">
    <w:abstractNumId w:val="12"/>
  </w:num>
  <w:num w:numId="26" w16cid:durableId="1114053657">
    <w:abstractNumId w:val="35"/>
  </w:num>
  <w:num w:numId="27" w16cid:durableId="1412236732">
    <w:abstractNumId w:val="15"/>
  </w:num>
  <w:num w:numId="28" w16cid:durableId="1892958546">
    <w:abstractNumId w:val="10"/>
  </w:num>
  <w:num w:numId="29" w16cid:durableId="397745989">
    <w:abstractNumId w:val="32"/>
  </w:num>
  <w:num w:numId="30" w16cid:durableId="1510295053">
    <w:abstractNumId w:val="22"/>
  </w:num>
  <w:num w:numId="31" w16cid:durableId="773596388">
    <w:abstractNumId w:val="25"/>
  </w:num>
  <w:num w:numId="32" w16cid:durableId="1779719119">
    <w:abstractNumId w:val="11"/>
  </w:num>
  <w:num w:numId="33" w16cid:durableId="1631664276">
    <w:abstractNumId w:val="0"/>
  </w:num>
  <w:num w:numId="34" w16cid:durableId="921186077">
    <w:abstractNumId w:val="19"/>
  </w:num>
  <w:num w:numId="35" w16cid:durableId="509222335">
    <w:abstractNumId w:val="29"/>
  </w:num>
  <w:num w:numId="36" w16cid:durableId="1593199198">
    <w:abstractNumId w:val="34"/>
  </w:num>
  <w:num w:numId="37" w16cid:durableId="1301879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06756"/>
    <w:rsid w:val="00012761"/>
    <w:rsid w:val="00033C1B"/>
    <w:rsid w:val="00041B99"/>
    <w:rsid w:val="000612E5"/>
    <w:rsid w:val="00065804"/>
    <w:rsid w:val="00076939"/>
    <w:rsid w:val="00096407"/>
    <w:rsid w:val="000B096C"/>
    <w:rsid w:val="000B40C3"/>
    <w:rsid w:val="000C3674"/>
    <w:rsid w:val="000C7DED"/>
    <w:rsid w:val="000D7C6E"/>
    <w:rsid w:val="000E0A88"/>
    <w:rsid w:val="000F2E6F"/>
    <w:rsid w:val="000F2F11"/>
    <w:rsid w:val="00121042"/>
    <w:rsid w:val="00151A1A"/>
    <w:rsid w:val="00157F34"/>
    <w:rsid w:val="001B17F1"/>
    <w:rsid w:val="001D0265"/>
    <w:rsid w:val="002112AB"/>
    <w:rsid w:val="00220351"/>
    <w:rsid w:val="00256D36"/>
    <w:rsid w:val="00257719"/>
    <w:rsid w:val="002635BF"/>
    <w:rsid w:val="002643FE"/>
    <w:rsid w:val="0026553A"/>
    <w:rsid w:val="00272B42"/>
    <w:rsid w:val="0028072C"/>
    <w:rsid w:val="00282537"/>
    <w:rsid w:val="00287243"/>
    <w:rsid w:val="002D778B"/>
    <w:rsid w:val="002F33BC"/>
    <w:rsid w:val="00353A40"/>
    <w:rsid w:val="003816D1"/>
    <w:rsid w:val="003A2B4E"/>
    <w:rsid w:val="003B00D2"/>
    <w:rsid w:val="003B6C84"/>
    <w:rsid w:val="003E18FA"/>
    <w:rsid w:val="003F4195"/>
    <w:rsid w:val="004305F4"/>
    <w:rsid w:val="00441C02"/>
    <w:rsid w:val="00452063"/>
    <w:rsid w:val="00456128"/>
    <w:rsid w:val="00456D21"/>
    <w:rsid w:val="004664A9"/>
    <w:rsid w:val="00473E2B"/>
    <w:rsid w:val="00474756"/>
    <w:rsid w:val="00477BEA"/>
    <w:rsid w:val="004B1909"/>
    <w:rsid w:val="004E0F73"/>
    <w:rsid w:val="005169C0"/>
    <w:rsid w:val="0051728F"/>
    <w:rsid w:val="005323F4"/>
    <w:rsid w:val="00576320"/>
    <w:rsid w:val="005872DB"/>
    <w:rsid w:val="005935D3"/>
    <w:rsid w:val="005A77B2"/>
    <w:rsid w:val="005B16B9"/>
    <w:rsid w:val="005C00BA"/>
    <w:rsid w:val="005C2EA6"/>
    <w:rsid w:val="005C5856"/>
    <w:rsid w:val="005C649F"/>
    <w:rsid w:val="005D2815"/>
    <w:rsid w:val="005E03B5"/>
    <w:rsid w:val="00604684"/>
    <w:rsid w:val="006306F9"/>
    <w:rsid w:val="00655A11"/>
    <w:rsid w:val="00682485"/>
    <w:rsid w:val="006B5396"/>
    <w:rsid w:val="006C6940"/>
    <w:rsid w:val="006D70B5"/>
    <w:rsid w:val="006F2421"/>
    <w:rsid w:val="006F4608"/>
    <w:rsid w:val="006F4B48"/>
    <w:rsid w:val="0070518D"/>
    <w:rsid w:val="00730607"/>
    <w:rsid w:val="00750725"/>
    <w:rsid w:val="00762907"/>
    <w:rsid w:val="0079196C"/>
    <w:rsid w:val="007D1FED"/>
    <w:rsid w:val="007D3433"/>
    <w:rsid w:val="007D6BAE"/>
    <w:rsid w:val="007F0252"/>
    <w:rsid w:val="007F77C5"/>
    <w:rsid w:val="008060BA"/>
    <w:rsid w:val="00832A03"/>
    <w:rsid w:val="00841880"/>
    <w:rsid w:val="008460B2"/>
    <w:rsid w:val="00873EE6"/>
    <w:rsid w:val="008854A1"/>
    <w:rsid w:val="008E5DE8"/>
    <w:rsid w:val="00931F20"/>
    <w:rsid w:val="0096425F"/>
    <w:rsid w:val="00983752"/>
    <w:rsid w:val="009837B7"/>
    <w:rsid w:val="00992F38"/>
    <w:rsid w:val="009A4C65"/>
    <w:rsid w:val="009E0AC9"/>
    <w:rsid w:val="009F7449"/>
    <w:rsid w:val="00A061B9"/>
    <w:rsid w:val="00A42047"/>
    <w:rsid w:val="00A52B5A"/>
    <w:rsid w:val="00A56B3C"/>
    <w:rsid w:val="00A756B7"/>
    <w:rsid w:val="00A94700"/>
    <w:rsid w:val="00AD0793"/>
    <w:rsid w:val="00AD3B45"/>
    <w:rsid w:val="00AE433A"/>
    <w:rsid w:val="00AF35BB"/>
    <w:rsid w:val="00B1000D"/>
    <w:rsid w:val="00B24477"/>
    <w:rsid w:val="00B35203"/>
    <w:rsid w:val="00BD71DB"/>
    <w:rsid w:val="00BE2DC4"/>
    <w:rsid w:val="00C0467D"/>
    <w:rsid w:val="00C17248"/>
    <w:rsid w:val="00C31AF1"/>
    <w:rsid w:val="00C3444F"/>
    <w:rsid w:val="00C66BDD"/>
    <w:rsid w:val="00C960AC"/>
    <w:rsid w:val="00C96471"/>
    <w:rsid w:val="00CB6B85"/>
    <w:rsid w:val="00CB7485"/>
    <w:rsid w:val="00CD5AD2"/>
    <w:rsid w:val="00D00F59"/>
    <w:rsid w:val="00D07806"/>
    <w:rsid w:val="00D43CC2"/>
    <w:rsid w:val="00D56F94"/>
    <w:rsid w:val="00DA6CFA"/>
    <w:rsid w:val="00DC1F4B"/>
    <w:rsid w:val="00DC63E6"/>
    <w:rsid w:val="00DE40C2"/>
    <w:rsid w:val="00DE6245"/>
    <w:rsid w:val="00DF2503"/>
    <w:rsid w:val="00E069F4"/>
    <w:rsid w:val="00E1076F"/>
    <w:rsid w:val="00E315F9"/>
    <w:rsid w:val="00E65220"/>
    <w:rsid w:val="00E84AFB"/>
    <w:rsid w:val="00E87020"/>
    <w:rsid w:val="00EA14E2"/>
    <w:rsid w:val="00EA3B05"/>
    <w:rsid w:val="00EA5B92"/>
    <w:rsid w:val="00EB0FBD"/>
    <w:rsid w:val="00EB2ACE"/>
    <w:rsid w:val="00ED7C97"/>
    <w:rsid w:val="00EF3F2F"/>
    <w:rsid w:val="00F226A0"/>
    <w:rsid w:val="00F226ED"/>
    <w:rsid w:val="00F55868"/>
    <w:rsid w:val="00FB4685"/>
    <w:rsid w:val="00FB567B"/>
    <w:rsid w:val="00FF7F4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A81C40E5-85AC-4819-8360-3EAFDD0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heading 4"/>
    <w:basedOn w:val="Normal"/>
    <w:link w:val="ListParagraphChar"/>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
    <w:link w:val="ListParagraph"/>
    <w:uiPriority w:val="34"/>
    <w:locked/>
    <w:rsid w:val="00983752"/>
    <w:rPr>
      <w:rFonts w:ascii="Arial MT" w:eastAsia="Arial MT" w:hAnsi="Arial MT" w:cs="Arial MT"/>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Ilyana Norsaidah Ab Rahman</dc:creator>
  <cp:lastModifiedBy>Cham Yin Hwa</cp:lastModifiedBy>
  <cp:revision>3</cp:revision>
  <dcterms:created xsi:type="dcterms:W3CDTF">2023-05-19T03:11:00Z</dcterms:created>
  <dcterms:modified xsi:type="dcterms:W3CDTF">2023-05-19T08:41:00Z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ies>
</file>