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91B0C" w14:textId="77777777" w:rsidR="000F3E79" w:rsidRPr="006F1885" w:rsidRDefault="000F3E79" w:rsidP="00350243">
      <w:pPr>
        <w:spacing w:line="360" w:lineRule="auto"/>
        <w:jc w:val="center"/>
        <w:rPr>
          <w:rFonts w:ascii="Arial" w:hAnsi="Arial" w:cs="Arial"/>
          <w:b/>
          <w:bCs/>
          <w:sz w:val="24"/>
          <w:szCs w:val="24"/>
        </w:rPr>
      </w:pPr>
      <w:r w:rsidRPr="006F1885">
        <w:rPr>
          <w:rFonts w:ascii="Arial" w:hAnsi="Arial" w:cs="Arial"/>
          <w:b/>
          <w:bCs/>
          <w:sz w:val="24"/>
          <w:szCs w:val="24"/>
        </w:rPr>
        <w:t>TERMS OF REFERENCE</w:t>
      </w:r>
    </w:p>
    <w:p w14:paraId="46AE012C" w14:textId="32C5445F" w:rsidR="000F3E79" w:rsidRPr="006F1885" w:rsidRDefault="00492BA7" w:rsidP="00492BA7">
      <w:pPr>
        <w:spacing w:line="360" w:lineRule="auto"/>
        <w:jc w:val="center"/>
        <w:rPr>
          <w:rFonts w:ascii="Arial" w:hAnsi="Arial" w:cs="Arial"/>
          <w:sz w:val="24"/>
          <w:szCs w:val="24"/>
        </w:rPr>
      </w:pPr>
      <w:r w:rsidRPr="006F1885">
        <w:rPr>
          <w:rFonts w:ascii="Arial" w:hAnsi="Arial" w:cs="Arial"/>
          <w:b/>
          <w:bCs/>
          <w:sz w:val="24"/>
          <w:szCs w:val="24"/>
        </w:rPr>
        <w:t>REVIEWING EXISTING E&amp;E ECOSYSTEM</w:t>
      </w:r>
      <w:r w:rsidR="003279B6" w:rsidRPr="006F1885">
        <w:rPr>
          <w:rFonts w:ascii="Arial" w:hAnsi="Arial" w:cs="Arial"/>
          <w:b/>
          <w:bCs/>
          <w:sz w:val="24"/>
          <w:szCs w:val="24"/>
        </w:rPr>
        <w:t xml:space="preserve"> IN MALAYSIA</w:t>
      </w:r>
    </w:p>
    <w:p w14:paraId="139D1507" w14:textId="77777777" w:rsidR="00492BA7" w:rsidRPr="006F1885" w:rsidRDefault="00492BA7" w:rsidP="00492BA7">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BACKGROUND</w:t>
      </w:r>
      <w:r w:rsidR="000F3E79" w:rsidRPr="006F1885">
        <w:rPr>
          <w:rFonts w:ascii="Arial" w:hAnsi="Arial" w:cs="Arial"/>
          <w:b/>
          <w:bCs/>
          <w:sz w:val="24"/>
          <w:szCs w:val="24"/>
        </w:rPr>
        <w:t xml:space="preserve"> </w:t>
      </w:r>
    </w:p>
    <w:p w14:paraId="05655758" w14:textId="77777777" w:rsidR="00492BA7" w:rsidRPr="006F1885" w:rsidRDefault="00492BA7" w:rsidP="00492BA7">
      <w:pPr>
        <w:pStyle w:val="ListParagraph"/>
        <w:spacing w:line="360" w:lineRule="auto"/>
        <w:jc w:val="both"/>
        <w:rPr>
          <w:rFonts w:ascii="Arial" w:hAnsi="Arial" w:cs="Arial"/>
          <w:b/>
          <w:bCs/>
          <w:sz w:val="24"/>
          <w:szCs w:val="24"/>
        </w:rPr>
      </w:pPr>
    </w:p>
    <w:p w14:paraId="17028ABC" w14:textId="65AFB169" w:rsidR="00492BA7" w:rsidRPr="006F1885" w:rsidRDefault="00492BA7" w:rsidP="00492BA7">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 xml:space="preserve">The Electronics </w:t>
      </w:r>
      <w:proofErr w:type="gramStart"/>
      <w:r w:rsidRPr="006F1885">
        <w:rPr>
          <w:rFonts w:ascii="Arial" w:hAnsi="Arial" w:cs="Arial"/>
          <w:sz w:val="24"/>
          <w:szCs w:val="24"/>
        </w:rPr>
        <w:t>And</w:t>
      </w:r>
      <w:proofErr w:type="gramEnd"/>
      <w:r w:rsidRPr="006F1885">
        <w:rPr>
          <w:rFonts w:ascii="Arial" w:hAnsi="Arial" w:cs="Arial"/>
          <w:sz w:val="24"/>
          <w:szCs w:val="24"/>
        </w:rPr>
        <w:t xml:space="preserve"> Electrical (E&amp;E) industry is a key contributor to Malaysia's economy, accounting for a significant share of the country's exports and providing employment to a large number of people. The industry encompasses a wide range of products and services, including semiconductors, consumer electronics, home appliances, and industrial automation. However, the E&amp;E industry in Malaysia is also facing a range of challenges related to sustainability, including resource depletion, environmental pollution, and social issues such as </w:t>
      </w:r>
      <w:proofErr w:type="spellStart"/>
      <w:r w:rsidRPr="006F1885">
        <w:rPr>
          <w:rFonts w:ascii="Arial" w:hAnsi="Arial" w:cs="Arial"/>
          <w:sz w:val="24"/>
          <w:szCs w:val="24"/>
        </w:rPr>
        <w:t>labor</w:t>
      </w:r>
      <w:proofErr w:type="spellEnd"/>
      <w:r w:rsidRPr="006F1885">
        <w:rPr>
          <w:rFonts w:ascii="Arial" w:hAnsi="Arial" w:cs="Arial"/>
          <w:sz w:val="24"/>
          <w:szCs w:val="24"/>
        </w:rPr>
        <w:t xml:space="preserve"> rights and worker safety.</w:t>
      </w:r>
    </w:p>
    <w:p w14:paraId="5C5C2A49" w14:textId="65E76114" w:rsidR="00A70481" w:rsidRPr="006F1885" w:rsidRDefault="00A70481" w:rsidP="00A70481">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Malaysia is a key player in the E&amp;E and Semiconductor Supply Chain. 7% of total global semiconductor trade flows through Malaysia. Malaysia is the United States’ largest semiconductor trading partner (24%). The country accounts for 13% of global chip assembly testing and packaging, and 7% of the world's semiconductor trade passes through Malaysia, undergoing some added value at local factories or getting combined with other parts before being shipped. They have established longer term strategies to reduce their reliance on other nations in the global</w:t>
      </w:r>
      <w:r w:rsidRPr="006F1885">
        <w:rPr>
          <w:rFonts w:ascii="Arial" w:hAnsi="Arial" w:cs="Arial"/>
          <w:b/>
          <w:bCs/>
          <w:sz w:val="24"/>
          <w:szCs w:val="24"/>
        </w:rPr>
        <w:t xml:space="preserve"> </w:t>
      </w:r>
      <w:r w:rsidRPr="006F1885">
        <w:rPr>
          <w:rFonts w:ascii="Arial" w:hAnsi="Arial" w:cs="Arial"/>
          <w:sz w:val="24"/>
          <w:szCs w:val="24"/>
        </w:rPr>
        <w:t>supply chain.</w:t>
      </w:r>
    </w:p>
    <w:p w14:paraId="4A283FB4" w14:textId="5F46A5C1" w:rsidR="00492BA7" w:rsidRPr="006F1885" w:rsidRDefault="00A70481"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 xml:space="preserve">Being part of a supply chain entails obligations. If one link in the chain fails, the entire network fails. That is the problem that foreign investors facing, a problem that affects domestic companies that have their own links with these multinationals. All the critical worldwide E&amp;E suppliers are collaboration with their respective government to increase percentage in the global E&amp;E productive, namely, in the US, China, Europe, Taiwan, Korea etc. Malaysia cannot afford to be left behind. </w:t>
      </w:r>
    </w:p>
    <w:p w14:paraId="514C9A81" w14:textId="3630A9B8" w:rsidR="00492BA7" w:rsidRPr="006F1885" w:rsidRDefault="00492BA7" w:rsidP="00A70481">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 xml:space="preserve">In recent years, there has been increasing interest in promoting the development of more sustainable and resilient E&amp;E industry ecosystems in Malaysia. By creating ecosystems that support innovation, collaboration, and sustainability, the </w:t>
      </w:r>
      <w:r w:rsidRPr="006F1885">
        <w:rPr>
          <w:rFonts w:ascii="Arial" w:hAnsi="Arial" w:cs="Arial"/>
          <w:sz w:val="24"/>
          <w:szCs w:val="24"/>
        </w:rPr>
        <w:lastRenderedPageBreak/>
        <w:t>E&amp;E industry can address some of its most pressing challenges and contribute to the broader transition to a more sustainable global economy.</w:t>
      </w:r>
    </w:p>
    <w:p w14:paraId="5C2080C5" w14:textId="5C830440" w:rsidR="00492BA7" w:rsidRPr="006F1885" w:rsidRDefault="00492BA7" w:rsidP="00492BA7">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 xml:space="preserve">A review of existing E&amp;E industry ecosystems in Malaysia can provide valuable insights into the current state, benefits, and challenges of these ecosystems. By </w:t>
      </w:r>
      <w:proofErr w:type="spellStart"/>
      <w:r w:rsidRPr="006F1885">
        <w:rPr>
          <w:rFonts w:ascii="Arial" w:hAnsi="Arial" w:cs="Arial"/>
          <w:sz w:val="24"/>
          <w:szCs w:val="24"/>
        </w:rPr>
        <w:t>analyzing</w:t>
      </w:r>
      <w:proofErr w:type="spellEnd"/>
      <w:r w:rsidRPr="006F1885">
        <w:rPr>
          <w:rFonts w:ascii="Arial" w:hAnsi="Arial" w:cs="Arial"/>
          <w:sz w:val="24"/>
          <w:szCs w:val="24"/>
        </w:rPr>
        <w:t xml:space="preserve"> the key players, stakeholders, and dynamics of existing ecosystems in Malaysia, as well as the governance structures and policies that support them, this review can identify opportunities for improvement and growth. The review can also assess the potential for circular economy approaches to enhance sustainability in the E&amp;E industry in Malaysia, as well as the role of E&amp;E industry ecosystems in advancing social and environmental sustainability goals.</w:t>
      </w:r>
    </w:p>
    <w:p w14:paraId="1855B755" w14:textId="7FEF217D" w:rsidR="007D1F93" w:rsidRPr="006F1885" w:rsidRDefault="00492BA7" w:rsidP="00492BA7">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Ultimately, the goal of this review is to provide recommendations for policymakers, industry leaders, and other stakeholders in Malaysia on how to create more sustainable and resilient E&amp;E industry ecosystems. By doing so, Malaysia can promote the development of a more sustainable and competitive E&amp;E industry, while also contributing to broader sustainable development goals at the national and global levels.</w:t>
      </w:r>
    </w:p>
    <w:p w14:paraId="4F698588" w14:textId="77777777" w:rsidR="009B2D3D" w:rsidRPr="006F1885" w:rsidRDefault="009B2D3D" w:rsidP="009B2D3D">
      <w:pPr>
        <w:pStyle w:val="ListParagraph"/>
        <w:spacing w:before="240" w:line="360" w:lineRule="auto"/>
        <w:jc w:val="both"/>
        <w:rPr>
          <w:rFonts w:ascii="Arial" w:hAnsi="Arial" w:cs="Arial"/>
          <w:sz w:val="24"/>
          <w:szCs w:val="24"/>
        </w:rPr>
      </w:pPr>
    </w:p>
    <w:p w14:paraId="475C7B9E" w14:textId="608D56F9" w:rsidR="00492BA7" w:rsidRPr="006F1885" w:rsidRDefault="0010455B" w:rsidP="00492BA7">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GOAL</w:t>
      </w:r>
    </w:p>
    <w:p w14:paraId="41FF4945" w14:textId="4C43112F" w:rsidR="00492BA7" w:rsidRPr="006F1885" w:rsidRDefault="00492BA7" w:rsidP="00492BA7">
      <w:pPr>
        <w:pStyle w:val="ListParagraph"/>
        <w:spacing w:line="360" w:lineRule="auto"/>
        <w:jc w:val="both"/>
        <w:rPr>
          <w:rFonts w:ascii="Arial" w:hAnsi="Arial" w:cs="Arial"/>
          <w:sz w:val="24"/>
          <w:szCs w:val="24"/>
        </w:rPr>
      </w:pPr>
      <w:r w:rsidRPr="006F1885">
        <w:rPr>
          <w:rFonts w:ascii="Arial" w:hAnsi="Arial" w:cs="Arial"/>
          <w:sz w:val="24"/>
          <w:szCs w:val="24"/>
        </w:rPr>
        <w:t xml:space="preserve">To conduct a comprehensive review of existing E&amp;E industry ecosystems </w:t>
      </w:r>
      <w:proofErr w:type="gramStart"/>
      <w:r w:rsidRPr="006F1885">
        <w:rPr>
          <w:rFonts w:ascii="Arial" w:hAnsi="Arial" w:cs="Arial"/>
          <w:sz w:val="24"/>
          <w:szCs w:val="24"/>
        </w:rPr>
        <w:t>in order to</w:t>
      </w:r>
      <w:proofErr w:type="gramEnd"/>
      <w:r w:rsidRPr="006F1885">
        <w:rPr>
          <w:rFonts w:ascii="Arial" w:hAnsi="Arial" w:cs="Arial"/>
          <w:sz w:val="24"/>
          <w:szCs w:val="24"/>
        </w:rPr>
        <w:t xml:space="preserve"> identify opportunities for improvement and growth, and to provide recommendations for stakeholders on how to create more sustainable and resilient ecosystems.</w:t>
      </w:r>
    </w:p>
    <w:p w14:paraId="43F70720" w14:textId="77777777" w:rsidR="00492BA7" w:rsidRPr="006F1885" w:rsidRDefault="00492BA7" w:rsidP="00492BA7">
      <w:pPr>
        <w:pStyle w:val="ListParagraph"/>
        <w:spacing w:line="360" w:lineRule="auto"/>
        <w:jc w:val="both"/>
        <w:rPr>
          <w:rFonts w:ascii="Arial" w:hAnsi="Arial" w:cs="Arial"/>
          <w:sz w:val="24"/>
          <w:szCs w:val="24"/>
        </w:rPr>
      </w:pPr>
    </w:p>
    <w:p w14:paraId="79AAB2FB" w14:textId="6A5F75E9" w:rsidR="00492BA7" w:rsidRPr="006F1885" w:rsidRDefault="0010455B" w:rsidP="00492BA7">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OBJECTIVES</w:t>
      </w:r>
    </w:p>
    <w:p w14:paraId="18FA0FF6" w14:textId="77777777" w:rsidR="00492BA7" w:rsidRPr="006F1885" w:rsidRDefault="00492BA7" w:rsidP="00492BA7">
      <w:pPr>
        <w:pStyle w:val="ListParagraph"/>
        <w:spacing w:line="360" w:lineRule="auto"/>
        <w:jc w:val="both"/>
        <w:rPr>
          <w:rFonts w:ascii="Arial" w:hAnsi="Arial" w:cs="Arial"/>
          <w:b/>
          <w:bCs/>
          <w:sz w:val="24"/>
          <w:szCs w:val="24"/>
        </w:rPr>
      </w:pPr>
    </w:p>
    <w:p w14:paraId="017FE24F"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To assess the current state of E&amp;E industry ecosystems, including key players, stakeholders, and dynamics.</w:t>
      </w:r>
    </w:p>
    <w:p w14:paraId="2E3353BA"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 xml:space="preserve">To </w:t>
      </w:r>
      <w:proofErr w:type="spellStart"/>
      <w:r w:rsidRPr="006F1885">
        <w:rPr>
          <w:rFonts w:ascii="Arial" w:hAnsi="Arial" w:cs="Arial"/>
          <w:sz w:val="24"/>
          <w:szCs w:val="24"/>
        </w:rPr>
        <w:t>analyze</w:t>
      </w:r>
      <w:proofErr w:type="spellEnd"/>
      <w:r w:rsidRPr="006F1885">
        <w:rPr>
          <w:rFonts w:ascii="Arial" w:hAnsi="Arial" w:cs="Arial"/>
          <w:sz w:val="24"/>
          <w:szCs w:val="24"/>
        </w:rPr>
        <w:t xml:space="preserve"> the benefits and challenges of existing E&amp;E industry ecosystems, including economic, social, and environmental impacts.</w:t>
      </w:r>
    </w:p>
    <w:p w14:paraId="4DA5ED25"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To evaluate the effectiveness of existing governance structures and policies in supporting sustainable and resilient E&amp;E industry ecosystems.</w:t>
      </w:r>
    </w:p>
    <w:p w14:paraId="5A07EDF2"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lastRenderedPageBreak/>
        <w:t>To identify opportunities for ecosystem development and growth, including potential areas for collaboration and innovation.</w:t>
      </w:r>
    </w:p>
    <w:p w14:paraId="697A2866"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To assess the potential for circular economy approaches to enhance sustainability in E&amp;E industry ecosystems.</w:t>
      </w:r>
    </w:p>
    <w:p w14:paraId="1139A54B"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To evaluate the role of E&amp;E industry ecosystems in advancing social and environmental sustainability goals.</w:t>
      </w:r>
    </w:p>
    <w:p w14:paraId="11BCEA83" w14:textId="77777777"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 xml:space="preserve">To identify challenges and barriers to ecosystem development and </w:t>
      </w:r>
      <w:proofErr w:type="gramStart"/>
      <w:r w:rsidRPr="006F1885">
        <w:rPr>
          <w:rFonts w:ascii="Arial" w:hAnsi="Arial" w:cs="Arial"/>
          <w:sz w:val="24"/>
          <w:szCs w:val="24"/>
        </w:rPr>
        <w:t>growth, and</w:t>
      </w:r>
      <w:proofErr w:type="gramEnd"/>
      <w:r w:rsidRPr="006F1885">
        <w:rPr>
          <w:rFonts w:ascii="Arial" w:hAnsi="Arial" w:cs="Arial"/>
          <w:sz w:val="24"/>
          <w:szCs w:val="24"/>
        </w:rPr>
        <w:t xml:space="preserve"> propose strategies for addressing these challenges.</w:t>
      </w:r>
    </w:p>
    <w:p w14:paraId="7E544BAA" w14:textId="413E6531" w:rsidR="00492BA7" w:rsidRPr="006F1885" w:rsidRDefault="00492BA7" w:rsidP="00492BA7">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To provide recommendations for policymakers, industry leaders, and other stakeholders to support the growth and sustainability of E&amp;E industry ecosystems.</w:t>
      </w:r>
    </w:p>
    <w:p w14:paraId="1EDCBB1B" w14:textId="77777777" w:rsidR="00A70481" w:rsidRPr="006F1885" w:rsidRDefault="00A70481" w:rsidP="00A70481">
      <w:pPr>
        <w:pStyle w:val="ListParagraph"/>
        <w:spacing w:line="360" w:lineRule="auto"/>
        <w:jc w:val="both"/>
        <w:rPr>
          <w:rFonts w:ascii="Arial" w:hAnsi="Arial" w:cs="Arial"/>
          <w:b/>
          <w:bCs/>
          <w:sz w:val="24"/>
          <w:szCs w:val="24"/>
        </w:rPr>
      </w:pPr>
    </w:p>
    <w:p w14:paraId="4AAE2413" w14:textId="3104C3EA" w:rsidR="002E47D6" w:rsidRPr="006F1885" w:rsidRDefault="00492BA7" w:rsidP="00350243">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METHODOLOGY</w:t>
      </w:r>
      <w:r w:rsidR="00673E3A" w:rsidRPr="006F1885">
        <w:rPr>
          <w:rFonts w:ascii="Arial" w:hAnsi="Arial" w:cs="Arial"/>
          <w:b/>
          <w:bCs/>
          <w:sz w:val="24"/>
          <w:szCs w:val="24"/>
        </w:rPr>
        <w:t xml:space="preserve"> OF THE STUDY </w:t>
      </w:r>
    </w:p>
    <w:p w14:paraId="6B8FACCC" w14:textId="77777777" w:rsidR="009B2D3D" w:rsidRPr="006F1885" w:rsidRDefault="009B2D3D" w:rsidP="009B2D3D">
      <w:pPr>
        <w:pStyle w:val="ListParagraph"/>
        <w:spacing w:line="360" w:lineRule="auto"/>
        <w:jc w:val="both"/>
        <w:rPr>
          <w:rFonts w:ascii="Arial" w:hAnsi="Arial" w:cs="Arial"/>
          <w:b/>
          <w:bCs/>
          <w:sz w:val="24"/>
          <w:szCs w:val="24"/>
        </w:rPr>
      </w:pPr>
    </w:p>
    <w:p w14:paraId="6ECC8450" w14:textId="39B3B305" w:rsidR="00492BA7" w:rsidRPr="006F1885" w:rsidRDefault="00492BA7"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t>Conduct a literature review of existing research and reports on E&amp;E industry ecosystems, including both academic and industry sources.</w:t>
      </w:r>
    </w:p>
    <w:p w14:paraId="36FCE5E0" w14:textId="121029B3" w:rsidR="00492BA7" w:rsidRPr="006F1885" w:rsidRDefault="00492BA7"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t xml:space="preserve">Collect and </w:t>
      </w:r>
      <w:proofErr w:type="spellStart"/>
      <w:r w:rsidRPr="006F1885">
        <w:rPr>
          <w:rFonts w:ascii="Arial" w:hAnsi="Arial" w:cs="Arial"/>
          <w:sz w:val="24"/>
          <w:szCs w:val="24"/>
        </w:rPr>
        <w:t>analyze</w:t>
      </w:r>
      <w:proofErr w:type="spellEnd"/>
      <w:r w:rsidRPr="006F1885">
        <w:rPr>
          <w:rFonts w:ascii="Arial" w:hAnsi="Arial" w:cs="Arial"/>
          <w:sz w:val="24"/>
          <w:szCs w:val="24"/>
        </w:rPr>
        <w:t xml:space="preserve"> data on the key players, stakeholders, and dynamics of existing E&amp;E industry ecosystems, including supply chains, value networks, and innovation ecosystems.</w:t>
      </w:r>
    </w:p>
    <w:p w14:paraId="1F0BA31C" w14:textId="33DBD9B9" w:rsidR="00492BA7" w:rsidRPr="006F1885" w:rsidRDefault="00492BA7"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t xml:space="preserve">Conduct interviews and surveys with stakeholders, including policymakers, industry leaders, and experts in the E&amp;E industry, </w:t>
      </w:r>
      <w:proofErr w:type="gramStart"/>
      <w:r w:rsidRPr="006F1885">
        <w:rPr>
          <w:rFonts w:ascii="Arial" w:hAnsi="Arial" w:cs="Arial"/>
          <w:sz w:val="24"/>
          <w:szCs w:val="24"/>
        </w:rPr>
        <w:t>in order to</w:t>
      </w:r>
      <w:proofErr w:type="gramEnd"/>
      <w:r w:rsidRPr="006F1885">
        <w:rPr>
          <w:rFonts w:ascii="Arial" w:hAnsi="Arial" w:cs="Arial"/>
          <w:sz w:val="24"/>
          <w:szCs w:val="24"/>
        </w:rPr>
        <w:t xml:space="preserve"> gain a comprehensive understanding of the current state of E&amp;E industry ecosystems.</w:t>
      </w:r>
    </w:p>
    <w:p w14:paraId="1C7D2FC2" w14:textId="1704B983" w:rsidR="00492BA7" w:rsidRPr="006F1885" w:rsidRDefault="00492BA7"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t>Develop a framework for assessing the benefits and challenges of E&amp;E industry ecosystems and apply this framework to case studies and examples of existing ecosystems.</w:t>
      </w:r>
    </w:p>
    <w:p w14:paraId="099DDD01" w14:textId="6878A386" w:rsidR="00492BA7" w:rsidRPr="006F1885" w:rsidRDefault="00492BA7"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t>Conduct a gap analysis to identify areas for improvement in existing E&amp;E industry ecosystems.</w:t>
      </w:r>
    </w:p>
    <w:p w14:paraId="50780EAE" w14:textId="2B462388" w:rsidR="00492BA7" w:rsidRPr="006F1885" w:rsidRDefault="00492BA7"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t xml:space="preserve">Develop recommendations for policymakers, industry leaders, and other stakeholders on how to create more sustainable and resilient E&amp;E industry </w:t>
      </w:r>
      <w:proofErr w:type="gramStart"/>
      <w:r w:rsidRPr="006F1885">
        <w:rPr>
          <w:rFonts w:ascii="Arial" w:hAnsi="Arial" w:cs="Arial"/>
          <w:sz w:val="24"/>
          <w:szCs w:val="24"/>
        </w:rPr>
        <w:t>ecosystems, and</w:t>
      </w:r>
      <w:proofErr w:type="gramEnd"/>
      <w:r w:rsidRPr="006F1885">
        <w:rPr>
          <w:rFonts w:ascii="Arial" w:hAnsi="Arial" w:cs="Arial"/>
          <w:sz w:val="24"/>
          <w:szCs w:val="24"/>
        </w:rPr>
        <w:t xml:space="preserve"> present these recommendations in a comprehensive report</w:t>
      </w:r>
      <w:r w:rsidR="00A70481" w:rsidRPr="006F1885">
        <w:rPr>
          <w:rFonts w:ascii="Arial" w:hAnsi="Arial" w:cs="Arial"/>
          <w:sz w:val="24"/>
          <w:szCs w:val="24"/>
        </w:rPr>
        <w:t>.</w:t>
      </w:r>
    </w:p>
    <w:p w14:paraId="37403562" w14:textId="79807792" w:rsidR="005A2745" w:rsidRPr="006F1885" w:rsidRDefault="009B2D3D" w:rsidP="00492BA7">
      <w:pPr>
        <w:pStyle w:val="ListParagraph"/>
        <w:numPr>
          <w:ilvl w:val="1"/>
          <w:numId w:val="16"/>
        </w:numPr>
        <w:spacing w:before="240" w:line="360" w:lineRule="auto"/>
        <w:jc w:val="both"/>
        <w:rPr>
          <w:rFonts w:ascii="Arial" w:hAnsi="Arial" w:cs="Arial"/>
          <w:sz w:val="24"/>
          <w:szCs w:val="24"/>
        </w:rPr>
      </w:pPr>
      <w:r w:rsidRPr="006F1885">
        <w:rPr>
          <w:rFonts w:ascii="Arial" w:hAnsi="Arial" w:cs="Arial"/>
          <w:sz w:val="24"/>
          <w:szCs w:val="24"/>
        </w:rPr>
        <w:lastRenderedPageBreak/>
        <w:t xml:space="preserve">The scope will cover both the up-stream as well the </w:t>
      </w:r>
      <w:proofErr w:type="spellStart"/>
      <w:r w:rsidRPr="006F1885">
        <w:rPr>
          <w:rFonts w:ascii="Arial" w:hAnsi="Arial" w:cs="Arial"/>
          <w:sz w:val="24"/>
          <w:szCs w:val="24"/>
        </w:rPr>
        <w:t>down stream</w:t>
      </w:r>
      <w:proofErr w:type="spellEnd"/>
      <w:r w:rsidRPr="006F1885">
        <w:rPr>
          <w:rFonts w:ascii="Arial" w:hAnsi="Arial" w:cs="Arial"/>
          <w:sz w:val="24"/>
          <w:szCs w:val="24"/>
        </w:rPr>
        <w:t xml:space="preserve"> players, i.e. the semiconductor manufacturers, their suppliers, as well as their customers in the following sub-</w:t>
      </w:r>
      <w:proofErr w:type="gramStart"/>
      <w:r w:rsidRPr="006F1885">
        <w:rPr>
          <w:rFonts w:ascii="Arial" w:hAnsi="Arial" w:cs="Arial"/>
          <w:sz w:val="24"/>
          <w:szCs w:val="24"/>
        </w:rPr>
        <w:t>sectors:-</w:t>
      </w:r>
      <w:proofErr w:type="gramEnd"/>
    </w:p>
    <w:p w14:paraId="24ACD5E6" w14:textId="5828D5F3" w:rsidR="00673E3A" w:rsidRPr="006F1885" w:rsidRDefault="00673E3A" w:rsidP="00350243">
      <w:pPr>
        <w:pStyle w:val="ListParagraph"/>
        <w:numPr>
          <w:ilvl w:val="1"/>
          <w:numId w:val="13"/>
        </w:numPr>
        <w:spacing w:line="360" w:lineRule="auto"/>
        <w:jc w:val="both"/>
        <w:rPr>
          <w:rFonts w:ascii="Arial" w:hAnsi="Arial" w:cs="Arial"/>
          <w:color w:val="000000" w:themeColor="text1"/>
          <w:sz w:val="24"/>
          <w:szCs w:val="24"/>
        </w:rPr>
      </w:pPr>
      <w:r w:rsidRPr="006F1885">
        <w:rPr>
          <w:rFonts w:ascii="Arial" w:hAnsi="Arial" w:cs="Arial"/>
          <w:color w:val="000000" w:themeColor="text1"/>
          <w:sz w:val="24"/>
          <w:szCs w:val="24"/>
        </w:rPr>
        <w:t xml:space="preserve">Automation </w:t>
      </w:r>
    </w:p>
    <w:p w14:paraId="2FA1A096" w14:textId="0E247CB6" w:rsidR="00B36202" w:rsidRPr="006F1885" w:rsidRDefault="00B36202" w:rsidP="00492BA7">
      <w:pPr>
        <w:pStyle w:val="ListParagraph"/>
        <w:numPr>
          <w:ilvl w:val="1"/>
          <w:numId w:val="13"/>
        </w:numPr>
        <w:spacing w:line="360" w:lineRule="auto"/>
        <w:jc w:val="both"/>
        <w:rPr>
          <w:rFonts w:ascii="Arial" w:hAnsi="Arial" w:cs="Arial"/>
          <w:color w:val="000000" w:themeColor="text1"/>
          <w:sz w:val="24"/>
          <w:szCs w:val="24"/>
        </w:rPr>
      </w:pPr>
      <w:r w:rsidRPr="006F1885">
        <w:rPr>
          <w:rFonts w:ascii="Arial" w:hAnsi="Arial" w:cs="Arial"/>
          <w:color w:val="000000" w:themeColor="text1"/>
          <w:sz w:val="24"/>
          <w:szCs w:val="24"/>
        </w:rPr>
        <w:t>Electronics Manufacturing Services (EMS)</w:t>
      </w:r>
    </w:p>
    <w:p w14:paraId="0E37A053" w14:textId="4E1AC0CF" w:rsidR="00B36202" w:rsidRPr="006F1885" w:rsidRDefault="00673E3A" w:rsidP="00350243">
      <w:pPr>
        <w:pStyle w:val="ListParagraph"/>
        <w:numPr>
          <w:ilvl w:val="1"/>
          <w:numId w:val="13"/>
        </w:numPr>
        <w:spacing w:line="360" w:lineRule="auto"/>
        <w:jc w:val="both"/>
        <w:rPr>
          <w:rFonts w:ascii="Arial" w:hAnsi="Arial" w:cs="Arial"/>
          <w:color w:val="000000" w:themeColor="text1"/>
          <w:sz w:val="24"/>
          <w:szCs w:val="24"/>
        </w:rPr>
      </w:pPr>
      <w:r w:rsidRPr="006F1885">
        <w:rPr>
          <w:rFonts w:ascii="Arial" w:hAnsi="Arial" w:cs="Arial"/>
          <w:color w:val="000000" w:themeColor="text1"/>
          <w:sz w:val="24"/>
          <w:szCs w:val="24"/>
        </w:rPr>
        <w:t>Semiconductor</w:t>
      </w:r>
    </w:p>
    <w:p w14:paraId="1CD83532" w14:textId="77777777" w:rsidR="00F04C66" w:rsidRPr="006F1885" w:rsidRDefault="00F04C66" w:rsidP="00350243">
      <w:pPr>
        <w:pStyle w:val="ListParagraph"/>
        <w:spacing w:line="360" w:lineRule="auto"/>
        <w:ind w:left="1440"/>
        <w:jc w:val="both"/>
        <w:rPr>
          <w:rFonts w:ascii="Arial" w:hAnsi="Arial" w:cs="Arial"/>
          <w:sz w:val="24"/>
          <w:szCs w:val="24"/>
        </w:rPr>
      </w:pPr>
    </w:p>
    <w:p w14:paraId="5718CF3D" w14:textId="77777777" w:rsidR="009B2D3D" w:rsidRPr="006F1885" w:rsidRDefault="009B2D3D" w:rsidP="009B2D3D">
      <w:pPr>
        <w:pStyle w:val="ListParagraph"/>
        <w:rPr>
          <w:rFonts w:ascii="Arial" w:hAnsi="Arial" w:cs="Arial"/>
          <w:sz w:val="24"/>
          <w:szCs w:val="24"/>
        </w:rPr>
      </w:pPr>
    </w:p>
    <w:p w14:paraId="3FE88A92" w14:textId="77777777" w:rsidR="009B2D3D" w:rsidRPr="006F1885" w:rsidRDefault="009B2D3D" w:rsidP="009B2D3D">
      <w:pPr>
        <w:pStyle w:val="ListParagraph"/>
        <w:spacing w:before="240" w:line="360" w:lineRule="auto"/>
        <w:jc w:val="both"/>
        <w:rPr>
          <w:rFonts w:ascii="Arial" w:hAnsi="Arial" w:cs="Arial"/>
          <w:sz w:val="24"/>
          <w:szCs w:val="24"/>
        </w:rPr>
      </w:pPr>
    </w:p>
    <w:p w14:paraId="57F93802" w14:textId="77777777" w:rsidR="00350243" w:rsidRPr="006F1885" w:rsidRDefault="00350243" w:rsidP="00350243">
      <w:pPr>
        <w:pStyle w:val="ListParagraph"/>
        <w:spacing w:line="360" w:lineRule="auto"/>
        <w:jc w:val="both"/>
        <w:rPr>
          <w:rFonts w:ascii="Arial" w:hAnsi="Arial" w:cs="Arial"/>
          <w:sz w:val="24"/>
          <w:szCs w:val="24"/>
        </w:rPr>
      </w:pPr>
    </w:p>
    <w:p w14:paraId="54E87B52" w14:textId="75CFCC08" w:rsidR="002E47D6" w:rsidRPr="006F1885" w:rsidRDefault="00673E3A" w:rsidP="00350243">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 xml:space="preserve">EXPECTED OUTPUTS </w:t>
      </w:r>
    </w:p>
    <w:p w14:paraId="3FD3478B" w14:textId="77777777" w:rsidR="002E47D6" w:rsidRPr="006F1885" w:rsidRDefault="002E47D6" w:rsidP="00350243">
      <w:pPr>
        <w:pStyle w:val="ListParagraph"/>
        <w:spacing w:line="360" w:lineRule="auto"/>
        <w:jc w:val="both"/>
        <w:rPr>
          <w:rFonts w:ascii="Arial" w:hAnsi="Arial" w:cs="Arial"/>
          <w:b/>
          <w:bCs/>
          <w:sz w:val="24"/>
          <w:szCs w:val="24"/>
        </w:rPr>
      </w:pPr>
    </w:p>
    <w:p w14:paraId="477D1B0F" w14:textId="39AE287B" w:rsidR="002E47D6" w:rsidRPr="006F1885" w:rsidRDefault="00673E3A" w:rsidP="009C2CDE">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 xml:space="preserve">Establishment </w:t>
      </w:r>
      <w:r w:rsidR="00B47D37" w:rsidRPr="006F1885">
        <w:rPr>
          <w:rFonts w:ascii="Arial" w:hAnsi="Arial" w:cs="Arial"/>
          <w:sz w:val="24"/>
          <w:szCs w:val="24"/>
        </w:rPr>
        <w:t xml:space="preserve">of supply chain network heatmap, profiling of selected subsectors and identify opportunities for </w:t>
      </w:r>
      <w:proofErr w:type="gramStart"/>
      <w:r w:rsidR="00B47D37" w:rsidRPr="006F1885">
        <w:rPr>
          <w:rFonts w:ascii="Arial" w:hAnsi="Arial" w:cs="Arial"/>
          <w:sz w:val="24"/>
          <w:szCs w:val="24"/>
        </w:rPr>
        <w:t>localization</w:t>
      </w:r>
      <w:r w:rsidRPr="006F1885">
        <w:rPr>
          <w:rFonts w:ascii="Arial" w:hAnsi="Arial" w:cs="Arial"/>
          <w:sz w:val="24"/>
          <w:szCs w:val="24"/>
        </w:rPr>
        <w:t>;</w:t>
      </w:r>
      <w:proofErr w:type="gramEnd"/>
      <w:r w:rsidRPr="006F1885">
        <w:rPr>
          <w:rFonts w:ascii="Arial" w:hAnsi="Arial" w:cs="Arial"/>
          <w:sz w:val="24"/>
          <w:szCs w:val="24"/>
        </w:rPr>
        <w:t xml:space="preserve"> </w:t>
      </w:r>
    </w:p>
    <w:p w14:paraId="6953BBD7" w14:textId="77777777" w:rsidR="00B47D37" w:rsidRPr="006F1885" w:rsidRDefault="00B47D37" w:rsidP="009C2CDE">
      <w:pPr>
        <w:pStyle w:val="ListParagraph"/>
        <w:spacing w:line="360" w:lineRule="auto"/>
        <w:jc w:val="both"/>
        <w:rPr>
          <w:rFonts w:ascii="Arial" w:hAnsi="Arial" w:cs="Arial"/>
          <w:sz w:val="24"/>
          <w:szCs w:val="24"/>
        </w:rPr>
      </w:pPr>
    </w:p>
    <w:p w14:paraId="1170633F" w14:textId="674EF5AA" w:rsidR="00B47D37" w:rsidRPr="006F1885" w:rsidRDefault="00267166" w:rsidP="009C2CDE">
      <w:pPr>
        <w:pStyle w:val="ListParagraph"/>
        <w:numPr>
          <w:ilvl w:val="1"/>
          <w:numId w:val="16"/>
        </w:numPr>
        <w:spacing w:line="360" w:lineRule="auto"/>
        <w:rPr>
          <w:rFonts w:ascii="Arial" w:hAnsi="Arial" w:cs="Arial"/>
          <w:sz w:val="24"/>
          <w:szCs w:val="24"/>
        </w:rPr>
      </w:pPr>
      <w:r w:rsidRPr="006F1885">
        <w:rPr>
          <w:rFonts w:ascii="Arial" w:hAnsi="Arial" w:cs="Arial"/>
          <w:sz w:val="24"/>
          <w:szCs w:val="24"/>
        </w:rPr>
        <w:t>Identify</w:t>
      </w:r>
      <w:r w:rsidR="00B47D37" w:rsidRPr="006F1885">
        <w:rPr>
          <w:rFonts w:ascii="Arial" w:hAnsi="Arial" w:cs="Arial"/>
          <w:sz w:val="24"/>
          <w:szCs w:val="24"/>
        </w:rPr>
        <w:t xml:space="preserve"> of the value add and productivity of the selected sub-category on the various stages of the production, such as research &amp; development (R&amp;D), manufacturing, marketing and supply chain </w:t>
      </w:r>
      <w:proofErr w:type="gramStart"/>
      <w:r w:rsidR="00B47D37" w:rsidRPr="006F1885">
        <w:rPr>
          <w:rFonts w:ascii="Arial" w:hAnsi="Arial" w:cs="Arial"/>
          <w:sz w:val="24"/>
          <w:szCs w:val="24"/>
        </w:rPr>
        <w:t>management;</w:t>
      </w:r>
      <w:proofErr w:type="gramEnd"/>
      <w:r w:rsidRPr="006F1885">
        <w:rPr>
          <w:rFonts w:ascii="Arial" w:hAnsi="Arial" w:cs="Arial"/>
          <w:sz w:val="24"/>
          <w:szCs w:val="24"/>
        </w:rPr>
        <w:t xml:space="preserve"> </w:t>
      </w:r>
    </w:p>
    <w:p w14:paraId="50E90B40" w14:textId="77777777" w:rsidR="002E47D6" w:rsidRPr="006F1885" w:rsidRDefault="002E47D6" w:rsidP="009C2CDE">
      <w:pPr>
        <w:spacing w:after="0" w:line="360" w:lineRule="auto"/>
        <w:jc w:val="both"/>
        <w:rPr>
          <w:rFonts w:ascii="Arial" w:hAnsi="Arial" w:cs="Arial"/>
          <w:sz w:val="24"/>
          <w:szCs w:val="24"/>
        </w:rPr>
      </w:pPr>
    </w:p>
    <w:p w14:paraId="6631C224" w14:textId="77777777" w:rsidR="00267166" w:rsidRPr="006F1885" w:rsidRDefault="00673E3A" w:rsidP="00267166">
      <w:pPr>
        <w:pStyle w:val="ListParagraph"/>
        <w:numPr>
          <w:ilvl w:val="1"/>
          <w:numId w:val="16"/>
        </w:numPr>
        <w:spacing w:after="0" w:line="360" w:lineRule="auto"/>
        <w:jc w:val="both"/>
        <w:rPr>
          <w:rFonts w:ascii="Arial" w:hAnsi="Arial" w:cs="Arial"/>
          <w:sz w:val="24"/>
          <w:szCs w:val="24"/>
        </w:rPr>
      </w:pPr>
      <w:r w:rsidRPr="006F1885">
        <w:rPr>
          <w:rFonts w:ascii="Arial" w:hAnsi="Arial" w:cs="Arial"/>
          <w:sz w:val="24"/>
          <w:szCs w:val="24"/>
        </w:rPr>
        <w:t xml:space="preserve">Creation of policy recommendation </w:t>
      </w:r>
      <w:r w:rsidR="009C2CDE" w:rsidRPr="006F1885">
        <w:rPr>
          <w:rFonts w:ascii="Arial" w:hAnsi="Arial" w:cs="Arial"/>
          <w:sz w:val="24"/>
          <w:szCs w:val="24"/>
        </w:rPr>
        <w:t>and intervention strategies to support localization opportunities for supportive business environment including reengineering business processes, redefining procurement specifications and guidelines technical know-how and financial assistance</w:t>
      </w:r>
      <w:r w:rsidR="00267166" w:rsidRPr="006F1885">
        <w:rPr>
          <w:rFonts w:ascii="Arial" w:hAnsi="Arial" w:cs="Arial"/>
          <w:sz w:val="24"/>
          <w:szCs w:val="24"/>
        </w:rPr>
        <w:t>; and</w:t>
      </w:r>
    </w:p>
    <w:p w14:paraId="1DF1C668" w14:textId="77777777" w:rsidR="00267166" w:rsidRPr="006F1885" w:rsidRDefault="00267166" w:rsidP="00267166">
      <w:pPr>
        <w:pStyle w:val="ListParagraph"/>
        <w:spacing w:after="0" w:line="360" w:lineRule="auto"/>
        <w:jc w:val="both"/>
        <w:rPr>
          <w:rFonts w:ascii="Arial" w:hAnsi="Arial" w:cs="Arial"/>
          <w:sz w:val="24"/>
          <w:szCs w:val="24"/>
        </w:rPr>
      </w:pPr>
    </w:p>
    <w:p w14:paraId="5E49D2E3" w14:textId="671FB1E3" w:rsidR="009C2CDE" w:rsidRPr="006F1885" w:rsidRDefault="00267166" w:rsidP="00267166">
      <w:pPr>
        <w:pStyle w:val="ListParagraph"/>
        <w:numPr>
          <w:ilvl w:val="1"/>
          <w:numId w:val="16"/>
        </w:numPr>
        <w:spacing w:after="0" w:line="360" w:lineRule="auto"/>
        <w:jc w:val="both"/>
        <w:rPr>
          <w:rFonts w:ascii="Arial" w:hAnsi="Arial" w:cs="Arial"/>
          <w:sz w:val="24"/>
          <w:szCs w:val="24"/>
        </w:rPr>
      </w:pPr>
      <w:r w:rsidRPr="006F1885">
        <w:rPr>
          <w:rFonts w:ascii="Arial" w:hAnsi="Arial" w:cs="Arial"/>
          <w:sz w:val="24"/>
          <w:szCs w:val="24"/>
        </w:rPr>
        <w:t>List of useful statistics that can be collected from the industry from each subsector of the E&amp;E Ecosystem.</w:t>
      </w:r>
    </w:p>
    <w:p w14:paraId="45516FD2" w14:textId="6E8049B9" w:rsidR="002E47D6" w:rsidRDefault="002E47D6" w:rsidP="00350243">
      <w:pPr>
        <w:pStyle w:val="ListParagraph"/>
        <w:spacing w:line="360" w:lineRule="auto"/>
        <w:jc w:val="both"/>
        <w:rPr>
          <w:rFonts w:ascii="Arial" w:hAnsi="Arial" w:cs="Arial"/>
          <w:sz w:val="24"/>
          <w:szCs w:val="24"/>
        </w:rPr>
      </w:pPr>
    </w:p>
    <w:p w14:paraId="4A994155" w14:textId="746C2EEB" w:rsidR="006F1885" w:rsidRDefault="006F1885" w:rsidP="00350243">
      <w:pPr>
        <w:pStyle w:val="ListParagraph"/>
        <w:spacing w:line="360" w:lineRule="auto"/>
        <w:jc w:val="both"/>
        <w:rPr>
          <w:rFonts w:ascii="Arial" w:hAnsi="Arial" w:cs="Arial"/>
          <w:sz w:val="24"/>
          <w:szCs w:val="24"/>
        </w:rPr>
      </w:pPr>
    </w:p>
    <w:p w14:paraId="7550F3CA" w14:textId="3DA5877E" w:rsidR="006F1885" w:rsidRDefault="006F1885" w:rsidP="00350243">
      <w:pPr>
        <w:pStyle w:val="ListParagraph"/>
        <w:spacing w:line="360" w:lineRule="auto"/>
        <w:jc w:val="both"/>
        <w:rPr>
          <w:rFonts w:ascii="Arial" w:hAnsi="Arial" w:cs="Arial"/>
          <w:sz w:val="24"/>
          <w:szCs w:val="24"/>
        </w:rPr>
      </w:pPr>
    </w:p>
    <w:p w14:paraId="124BB109" w14:textId="7CD36BF3" w:rsidR="006F1885" w:rsidRDefault="006F1885" w:rsidP="00350243">
      <w:pPr>
        <w:pStyle w:val="ListParagraph"/>
        <w:spacing w:line="360" w:lineRule="auto"/>
        <w:jc w:val="both"/>
        <w:rPr>
          <w:rFonts w:ascii="Arial" w:hAnsi="Arial" w:cs="Arial"/>
          <w:sz w:val="24"/>
          <w:szCs w:val="24"/>
        </w:rPr>
      </w:pPr>
    </w:p>
    <w:p w14:paraId="55E146A2" w14:textId="77777777" w:rsidR="006F1885" w:rsidRPr="006F1885" w:rsidRDefault="006F1885" w:rsidP="00350243">
      <w:pPr>
        <w:pStyle w:val="ListParagraph"/>
        <w:spacing w:line="360" w:lineRule="auto"/>
        <w:jc w:val="both"/>
        <w:rPr>
          <w:rFonts w:ascii="Arial" w:hAnsi="Arial" w:cs="Arial"/>
          <w:sz w:val="24"/>
          <w:szCs w:val="24"/>
        </w:rPr>
      </w:pPr>
    </w:p>
    <w:p w14:paraId="7315C88A" w14:textId="5CD56594" w:rsidR="002E47D6" w:rsidRPr="006F1885" w:rsidRDefault="00673E3A" w:rsidP="00350243">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lastRenderedPageBreak/>
        <w:t xml:space="preserve">DURATION </w:t>
      </w:r>
      <w:r w:rsidR="006F1885" w:rsidRPr="006F1885">
        <w:rPr>
          <w:rFonts w:ascii="Arial" w:hAnsi="Arial" w:cs="Arial"/>
          <w:b/>
          <w:bCs/>
          <w:sz w:val="24"/>
          <w:szCs w:val="24"/>
        </w:rPr>
        <w:t xml:space="preserve">AND PAYMENT SCHEDULE </w:t>
      </w:r>
      <w:r w:rsidRPr="006F1885">
        <w:rPr>
          <w:rFonts w:ascii="Arial" w:hAnsi="Arial" w:cs="Arial"/>
          <w:b/>
          <w:bCs/>
          <w:sz w:val="24"/>
          <w:szCs w:val="24"/>
        </w:rPr>
        <w:t xml:space="preserve">OF THE STUDY </w:t>
      </w:r>
    </w:p>
    <w:p w14:paraId="1F592E14" w14:textId="77777777" w:rsidR="002E47D6" w:rsidRPr="006F1885" w:rsidRDefault="002E47D6" w:rsidP="00350243">
      <w:pPr>
        <w:pStyle w:val="ListParagraph"/>
        <w:spacing w:line="360" w:lineRule="auto"/>
        <w:jc w:val="both"/>
        <w:rPr>
          <w:rFonts w:ascii="Arial" w:hAnsi="Arial" w:cs="Arial"/>
          <w:b/>
          <w:bCs/>
          <w:sz w:val="24"/>
          <w:szCs w:val="24"/>
        </w:rPr>
      </w:pPr>
    </w:p>
    <w:p w14:paraId="0E5B6BAC" w14:textId="2265AD1D" w:rsidR="00C264E1" w:rsidRPr="006F1885" w:rsidRDefault="00673E3A" w:rsidP="00C264E1">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 xml:space="preserve">The consultant shall be required to complete the study within </w:t>
      </w:r>
      <w:r w:rsidR="006F1885" w:rsidRPr="006F1885">
        <w:rPr>
          <w:rFonts w:ascii="Arial" w:hAnsi="Arial" w:cs="Arial"/>
          <w:b/>
          <w:bCs/>
          <w:sz w:val="24"/>
          <w:szCs w:val="24"/>
        </w:rPr>
        <w:t>six</w:t>
      </w:r>
      <w:r w:rsidRPr="006F1885">
        <w:rPr>
          <w:rFonts w:ascii="Arial" w:hAnsi="Arial" w:cs="Arial"/>
          <w:b/>
          <w:bCs/>
          <w:sz w:val="24"/>
          <w:szCs w:val="24"/>
        </w:rPr>
        <w:t xml:space="preserve"> months in four phases</w:t>
      </w:r>
      <w:r w:rsidRPr="006F1885">
        <w:rPr>
          <w:rFonts w:ascii="Arial" w:hAnsi="Arial" w:cs="Arial"/>
          <w:sz w:val="24"/>
          <w:szCs w:val="24"/>
        </w:rPr>
        <w:t>. The consultant shall submit a detailed plan and activities for the implementation of the study.</w:t>
      </w:r>
    </w:p>
    <w:p w14:paraId="7F09084E" w14:textId="5199F860" w:rsidR="00673E3A" w:rsidRPr="006F1885" w:rsidRDefault="00673E3A" w:rsidP="00C264E1">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 xml:space="preserve">The study will be divided into four phases </w:t>
      </w:r>
      <w:r w:rsidR="006F1885" w:rsidRPr="006F1885">
        <w:rPr>
          <w:rFonts w:ascii="Arial" w:hAnsi="Arial" w:cs="Arial"/>
          <w:sz w:val="24"/>
          <w:szCs w:val="24"/>
        </w:rPr>
        <w:t xml:space="preserve">with </w:t>
      </w:r>
      <w:r w:rsidR="006F1885">
        <w:rPr>
          <w:rFonts w:ascii="Arial" w:hAnsi="Arial" w:cs="Arial"/>
          <w:sz w:val="24"/>
          <w:szCs w:val="24"/>
        </w:rPr>
        <w:t xml:space="preserve">five </w:t>
      </w:r>
      <w:r w:rsidR="006F1885" w:rsidRPr="006F1885">
        <w:rPr>
          <w:rFonts w:ascii="Arial" w:hAnsi="Arial" w:cs="Arial"/>
          <w:sz w:val="24"/>
          <w:szCs w:val="24"/>
        </w:rPr>
        <w:t xml:space="preserve">payment </w:t>
      </w:r>
      <w:proofErr w:type="gramStart"/>
      <w:r w:rsidR="006F1885" w:rsidRPr="006F1885">
        <w:rPr>
          <w:rFonts w:ascii="Arial" w:hAnsi="Arial" w:cs="Arial"/>
          <w:sz w:val="24"/>
          <w:szCs w:val="24"/>
        </w:rPr>
        <w:t>schedule</w:t>
      </w:r>
      <w:proofErr w:type="gramEnd"/>
      <w:r w:rsidR="006F1885" w:rsidRPr="006F1885">
        <w:rPr>
          <w:rFonts w:ascii="Arial" w:hAnsi="Arial" w:cs="Arial"/>
          <w:sz w:val="24"/>
          <w:szCs w:val="24"/>
        </w:rPr>
        <w:t xml:space="preserve"> </w:t>
      </w:r>
      <w:r w:rsidRPr="006F1885">
        <w:rPr>
          <w:rFonts w:ascii="Arial" w:hAnsi="Arial" w:cs="Arial"/>
          <w:sz w:val="24"/>
          <w:szCs w:val="24"/>
        </w:rPr>
        <w:t>as follows:</w:t>
      </w:r>
    </w:p>
    <w:tbl>
      <w:tblPr>
        <w:tblW w:w="8712" w:type="dxa"/>
        <w:tblInd w:w="823" w:type="dxa"/>
        <w:tblLayout w:type="fixed"/>
        <w:tblLook w:val="0000" w:firstRow="0" w:lastRow="0" w:firstColumn="0" w:lastColumn="0" w:noHBand="0" w:noVBand="0"/>
      </w:tblPr>
      <w:tblGrid>
        <w:gridCol w:w="972"/>
        <w:gridCol w:w="3726"/>
        <w:gridCol w:w="1350"/>
        <w:gridCol w:w="1224"/>
        <w:gridCol w:w="1440"/>
      </w:tblGrid>
      <w:tr w:rsidR="006F1885" w:rsidRPr="006F1885" w14:paraId="6C1C2945" w14:textId="0F081635" w:rsidTr="006F1885">
        <w:tc>
          <w:tcPr>
            <w:tcW w:w="972" w:type="dxa"/>
            <w:tcBorders>
              <w:top w:val="single" w:sz="4" w:space="0" w:color="000000"/>
              <w:left w:val="single" w:sz="4" w:space="0" w:color="000000"/>
              <w:bottom w:val="single" w:sz="4" w:space="0" w:color="000000"/>
            </w:tcBorders>
            <w:shd w:val="clear" w:color="auto" w:fill="auto"/>
          </w:tcPr>
          <w:p w14:paraId="08E80B82" w14:textId="77777777" w:rsidR="006F1885" w:rsidRPr="006F1885" w:rsidRDefault="006F1885" w:rsidP="00BC1818">
            <w:pPr>
              <w:autoSpaceDE w:val="0"/>
              <w:jc w:val="center"/>
              <w:rPr>
                <w:rFonts w:ascii="Arial" w:hAnsi="Arial" w:cs="Arial"/>
                <w:sz w:val="24"/>
                <w:szCs w:val="24"/>
              </w:rPr>
            </w:pPr>
            <w:r w:rsidRPr="006F1885">
              <w:rPr>
                <w:rFonts w:ascii="Arial" w:hAnsi="Arial" w:cs="Arial"/>
                <w:b/>
                <w:sz w:val="24"/>
                <w:szCs w:val="24"/>
                <w:lang w:val="en-US"/>
              </w:rPr>
              <w:t>Phase</w:t>
            </w:r>
          </w:p>
        </w:tc>
        <w:tc>
          <w:tcPr>
            <w:tcW w:w="3726" w:type="dxa"/>
            <w:tcBorders>
              <w:top w:val="single" w:sz="4" w:space="0" w:color="000000"/>
              <w:left w:val="single" w:sz="4" w:space="0" w:color="000000"/>
              <w:bottom w:val="single" w:sz="4" w:space="0" w:color="000000"/>
            </w:tcBorders>
            <w:shd w:val="clear" w:color="auto" w:fill="auto"/>
          </w:tcPr>
          <w:p w14:paraId="490E39FE" w14:textId="77777777" w:rsidR="006F1885" w:rsidRPr="006F1885" w:rsidRDefault="006F1885" w:rsidP="00BC1818">
            <w:pPr>
              <w:autoSpaceDE w:val="0"/>
              <w:jc w:val="center"/>
              <w:rPr>
                <w:rFonts w:ascii="Arial" w:hAnsi="Arial" w:cs="Arial"/>
                <w:sz w:val="24"/>
                <w:szCs w:val="24"/>
              </w:rPr>
            </w:pPr>
            <w:r w:rsidRPr="006F1885">
              <w:rPr>
                <w:rFonts w:ascii="Arial" w:hAnsi="Arial" w:cs="Arial"/>
                <w:b/>
                <w:sz w:val="24"/>
                <w:szCs w:val="24"/>
                <w:lang w:val="en-US"/>
              </w:rPr>
              <w:t>Activity</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1D38EDA" w14:textId="77777777" w:rsidR="006F1885" w:rsidRPr="006F1885" w:rsidRDefault="006F1885" w:rsidP="00BC1818">
            <w:pPr>
              <w:autoSpaceDE w:val="0"/>
              <w:jc w:val="both"/>
              <w:rPr>
                <w:rFonts w:ascii="Arial" w:hAnsi="Arial" w:cs="Arial"/>
                <w:sz w:val="24"/>
                <w:szCs w:val="24"/>
              </w:rPr>
            </w:pPr>
            <w:r w:rsidRPr="006F1885">
              <w:rPr>
                <w:rFonts w:ascii="Arial" w:hAnsi="Arial" w:cs="Arial"/>
                <w:b/>
                <w:sz w:val="24"/>
                <w:szCs w:val="24"/>
                <w:lang w:val="en-US"/>
              </w:rPr>
              <w:t>Duration</w:t>
            </w:r>
          </w:p>
        </w:tc>
        <w:tc>
          <w:tcPr>
            <w:tcW w:w="1224" w:type="dxa"/>
            <w:tcBorders>
              <w:top w:val="single" w:sz="4" w:space="0" w:color="000000"/>
              <w:left w:val="single" w:sz="4" w:space="0" w:color="000000"/>
              <w:bottom w:val="single" w:sz="4" w:space="0" w:color="000000"/>
              <w:right w:val="single" w:sz="4" w:space="0" w:color="000000"/>
            </w:tcBorders>
          </w:tcPr>
          <w:p w14:paraId="3973B740" w14:textId="5442B3F6" w:rsidR="006F1885" w:rsidRPr="006F1885" w:rsidRDefault="006F1885" w:rsidP="00BC1818">
            <w:pPr>
              <w:autoSpaceDE w:val="0"/>
              <w:jc w:val="both"/>
              <w:rPr>
                <w:rFonts w:ascii="Arial" w:hAnsi="Arial" w:cs="Arial"/>
                <w:b/>
                <w:sz w:val="24"/>
                <w:szCs w:val="24"/>
                <w:lang w:val="en-US"/>
              </w:rPr>
            </w:pPr>
            <w:r w:rsidRPr="006F1885">
              <w:rPr>
                <w:rFonts w:ascii="Arial" w:hAnsi="Arial" w:cs="Arial"/>
                <w:b/>
                <w:sz w:val="24"/>
                <w:szCs w:val="24"/>
                <w:lang w:val="en-US"/>
              </w:rPr>
              <w:t>Payment</w:t>
            </w:r>
          </w:p>
        </w:tc>
        <w:tc>
          <w:tcPr>
            <w:tcW w:w="1440" w:type="dxa"/>
            <w:tcBorders>
              <w:top w:val="single" w:sz="4" w:space="0" w:color="000000"/>
              <w:left w:val="single" w:sz="4" w:space="0" w:color="000000"/>
              <w:bottom w:val="single" w:sz="4" w:space="0" w:color="000000"/>
              <w:right w:val="single" w:sz="4" w:space="0" w:color="000000"/>
            </w:tcBorders>
          </w:tcPr>
          <w:p w14:paraId="4448B35D" w14:textId="7C9E226F" w:rsidR="006F1885" w:rsidRPr="006F1885" w:rsidRDefault="006F1885" w:rsidP="00BC1818">
            <w:pPr>
              <w:autoSpaceDE w:val="0"/>
              <w:jc w:val="both"/>
              <w:rPr>
                <w:rFonts w:ascii="Arial" w:hAnsi="Arial" w:cs="Arial"/>
                <w:b/>
                <w:sz w:val="24"/>
                <w:szCs w:val="24"/>
                <w:lang w:val="en-US"/>
              </w:rPr>
            </w:pPr>
            <w:r w:rsidRPr="006F1885">
              <w:rPr>
                <w:rFonts w:ascii="Arial" w:hAnsi="Arial" w:cs="Arial"/>
                <w:b/>
                <w:sz w:val="24"/>
                <w:szCs w:val="24"/>
                <w:lang w:val="en-US"/>
              </w:rPr>
              <w:t>Weightage</w:t>
            </w:r>
          </w:p>
        </w:tc>
      </w:tr>
      <w:tr w:rsidR="006F1885" w:rsidRPr="006F1885" w14:paraId="41FF5155" w14:textId="3415D4E5" w:rsidTr="006F1885">
        <w:tc>
          <w:tcPr>
            <w:tcW w:w="972" w:type="dxa"/>
            <w:tcBorders>
              <w:top w:val="single" w:sz="4" w:space="0" w:color="000000"/>
              <w:left w:val="single" w:sz="4" w:space="0" w:color="000000"/>
              <w:bottom w:val="single" w:sz="4" w:space="0" w:color="000000"/>
            </w:tcBorders>
            <w:shd w:val="clear" w:color="auto" w:fill="auto"/>
          </w:tcPr>
          <w:p w14:paraId="7799AF60" w14:textId="4845FF3C"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1</w:t>
            </w:r>
          </w:p>
        </w:tc>
        <w:tc>
          <w:tcPr>
            <w:tcW w:w="3726" w:type="dxa"/>
            <w:tcBorders>
              <w:top w:val="single" w:sz="4" w:space="0" w:color="000000"/>
              <w:left w:val="single" w:sz="4" w:space="0" w:color="000000"/>
              <w:bottom w:val="single" w:sz="4" w:space="0" w:color="000000"/>
            </w:tcBorders>
            <w:shd w:val="clear" w:color="auto" w:fill="auto"/>
          </w:tcPr>
          <w:p w14:paraId="5DE9EB83" w14:textId="239B92CD" w:rsidR="006F1885" w:rsidRPr="006F1885" w:rsidRDefault="006F1885" w:rsidP="006F1885">
            <w:pPr>
              <w:autoSpaceDE w:val="0"/>
              <w:rPr>
                <w:rFonts w:ascii="Arial" w:hAnsi="Arial" w:cs="Arial"/>
                <w:sz w:val="24"/>
                <w:szCs w:val="24"/>
                <w:lang w:val="en-US"/>
              </w:rPr>
            </w:pPr>
            <w:proofErr w:type="spellStart"/>
            <w:r w:rsidRPr="006F1885">
              <w:rPr>
                <w:rFonts w:ascii="Arial" w:hAnsi="Arial" w:cs="Arial"/>
                <w:sz w:val="24"/>
                <w:szCs w:val="24"/>
                <w:lang w:val="en-US"/>
              </w:rPr>
              <w:t>Mobilisation</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1FCE152" w14:textId="225B8FBA"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w:t>
            </w:r>
          </w:p>
        </w:tc>
        <w:tc>
          <w:tcPr>
            <w:tcW w:w="1224" w:type="dxa"/>
            <w:tcBorders>
              <w:top w:val="single" w:sz="4" w:space="0" w:color="000000"/>
              <w:left w:val="single" w:sz="4" w:space="0" w:color="000000"/>
              <w:bottom w:val="single" w:sz="4" w:space="0" w:color="000000"/>
              <w:right w:val="single" w:sz="4" w:space="0" w:color="000000"/>
            </w:tcBorders>
          </w:tcPr>
          <w:p w14:paraId="0D5CF3BD" w14:textId="10802B1C"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1/5</w:t>
            </w:r>
          </w:p>
        </w:tc>
        <w:tc>
          <w:tcPr>
            <w:tcW w:w="1440" w:type="dxa"/>
            <w:tcBorders>
              <w:top w:val="single" w:sz="4" w:space="0" w:color="000000"/>
              <w:left w:val="single" w:sz="4" w:space="0" w:color="000000"/>
              <w:bottom w:val="single" w:sz="4" w:space="0" w:color="000000"/>
              <w:right w:val="single" w:sz="4" w:space="0" w:color="000000"/>
            </w:tcBorders>
          </w:tcPr>
          <w:p w14:paraId="4495346D" w14:textId="645FDCF8"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10%</w:t>
            </w:r>
          </w:p>
        </w:tc>
      </w:tr>
      <w:tr w:rsidR="006F1885" w:rsidRPr="006F1885" w14:paraId="5B26D827" w14:textId="2B090E45" w:rsidTr="006F1885">
        <w:tc>
          <w:tcPr>
            <w:tcW w:w="972" w:type="dxa"/>
            <w:tcBorders>
              <w:top w:val="single" w:sz="4" w:space="0" w:color="000000"/>
              <w:left w:val="single" w:sz="4" w:space="0" w:color="000000"/>
              <w:bottom w:val="single" w:sz="4" w:space="0" w:color="000000"/>
            </w:tcBorders>
            <w:shd w:val="clear" w:color="auto" w:fill="auto"/>
          </w:tcPr>
          <w:p w14:paraId="0F68215F" w14:textId="405D740B"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2</w:t>
            </w:r>
          </w:p>
        </w:tc>
        <w:tc>
          <w:tcPr>
            <w:tcW w:w="3726" w:type="dxa"/>
            <w:tcBorders>
              <w:top w:val="single" w:sz="4" w:space="0" w:color="000000"/>
              <w:left w:val="single" w:sz="4" w:space="0" w:color="000000"/>
              <w:bottom w:val="single" w:sz="4" w:space="0" w:color="000000"/>
            </w:tcBorders>
            <w:shd w:val="clear" w:color="auto" w:fill="auto"/>
          </w:tcPr>
          <w:p w14:paraId="28D5032B" w14:textId="77777777" w:rsidR="006F1885" w:rsidRPr="006F1885" w:rsidRDefault="006F1885" w:rsidP="006F1885">
            <w:pPr>
              <w:autoSpaceDE w:val="0"/>
              <w:rPr>
                <w:rFonts w:ascii="Arial" w:hAnsi="Arial" w:cs="Arial"/>
                <w:sz w:val="24"/>
                <w:szCs w:val="24"/>
              </w:rPr>
            </w:pPr>
            <w:r w:rsidRPr="006F1885">
              <w:rPr>
                <w:rFonts w:ascii="Arial" w:hAnsi="Arial" w:cs="Arial"/>
                <w:sz w:val="24"/>
                <w:szCs w:val="24"/>
                <w:lang w:val="en-US"/>
              </w:rPr>
              <w:t>Preparation of Inception Report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EE7514E" w14:textId="41726F5E"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7 weeks</w:t>
            </w:r>
          </w:p>
        </w:tc>
        <w:tc>
          <w:tcPr>
            <w:tcW w:w="1224" w:type="dxa"/>
            <w:tcBorders>
              <w:top w:val="single" w:sz="4" w:space="0" w:color="000000"/>
              <w:left w:val="single" w:sz="4" w:space="0" w:color="000000"/>
              <w:bottom w:val="single" w:sz="4" w:space="0" w:color="000000"/>
              <w:right w:val="single" w:sz="4" w:space="0" w:color="000000"/>
            </w:tcBorders>
          </w:tcPr>
          <w:p w14:paraId="13AAC234" w14:textId="77777777"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2/5</w:t>
            </w:r>
          </w:p>
          <w:p w14:paraId="58BF6DDD" w14:textId="4D7B70FF" w:rsidR="006F1885" w:rsidRPr="006F1885" w:rsidRDefault="006F1885" w:rsidP="006F1885">
            <w:pPr>
              <w:autoSpaceDE w:val="0"/>
              <w:jc w:val="center"/>
              <w:rPr>
                <w:rFonts w:ascii="Arial" w:hAnsi="Arial" w:cs="Arial"/>
                <w:sz w:val="24"/>
                <w:szCs w:val="24"/>
                <w:lang w:val="en-US"/>
              </w:rPr>
            </w:pPr>
          </w:p>
        </w:tc>
        <w:tc>
          <w:tcPr>
            <w:tcW w:w="1440" w:type="dxa"/>
            <w:tcBorders>
              <w:top w:val="single" w:sz="4" w:space="0" w:color="000000"/>
              <w:left w:val="single" w:sz="4" w:space="0" w:color="000000"/>
              <w:bottom w:val="single" w:sz="4" w:space="0" w:color="000000"/>
              <w:right w:val="single" w:sz="4" w:space="0" w:color="000000"/>
            </w:tcBorders>
          </w:tcPr>
          <w:p w14:paraId="15752A49" w14:textId="4C0EDF5A"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25%</w:t>
            </w:r>
          </w:p>
        </w:tc>
      </w:tr>
      <w:tr w:rsidR="006F1885" w:rsidRPr="006F1885" w14:paraId="349DCA8B" w14:textId="4AE3F55B" w:rsidTr="006F1885">
        <w:tc>
          <w:tcPr>
            <w:tcW w:w="972" w:type="dxa"/>
            <w:tcBorders>
              <w:top w:val="single" w:sz="4" w:space="0" w:color="000000"/>
              <w:left w:val="single" w:sz="4" w:space="0" w:color="000000"/>
              <w:bottom w:val="single" w:sz="4" w:space="0" w:color="000000"/>
            </w:tcBorders>
            <w:shd w:val="clear" w:color="auto" w:fill="auto"/>
          </w:tcPr>
          <w:p w14:paraId="7C3F408F" w14:textId="5C399C44"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3</w:t>
            </w:r>
          </w:p>
        </w:tc>
        <w:tc>
          <w:tcPr>
            <w:tcW w:w="3726" w:type="dxa"/>
            <w:tcBorders>
              <w:top w:val="single" w:sz="4" w:space="0" w:color="000000"/>
              <w:left w:val="single" w:sz="4" w:space="0" w:color="000000"/>
              <w:bottom w:val="single" w:sz="4" w:space="0" w:color="000000"/>
            </w:tcBorders>
            <w:shd w:val="clear" w:color="auto" w:fill="auto"/>
          </w:tcPr>
          <w:p w14:paraId="219C9979" w14:textId="77777777" w:rsidR="006F1885" w:rsidRPr="006F1885" w:rsidRDefault="006F1885" w:rsidP="006F1885">
            <w:pPr>
              <w:autoSpaceDE w:val="0"/>
              <w:rPr>
                <w:rFonts w:ascii="Arial" w:hAnsi="Arial" w:cs="Arial"/>
                <w:sz w:val="24"/>
                <w:szCs w:val="24"/>
              </w:rPr>
            </w:pPr>
            <w:r w:rsidRPr="006F1885">
              <w:rPr>
                <w:rFonts w:ascii="Arial" w:hAnsi="Arial" w:cs="Arial"/>
                <w:sz w:val="24"/>
                <w:szCs w:val="24"/>
                <w:lang w:val="en-US"/>
              </w:rPr>
              <w:t>Preparation of Interim Report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FB8839D" w14:textId="6F51ADE4"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9 weeks</w:t>
            </w:r>
          </w:p>
        </w:tc>
        <w:tc>
          <w:tcPr>
            <w:tcW w:w="1224" w:type="dxa"/>
            <w:tcBorders>
              <w:top w:val="single" w:sz="4" w:space="0" w:color="000000"/>
              <w:left w:val="single" w:sz="4" w:space="0" w:color="000000"/>
              <w:bottom w:val="single" w:sz="4" w:space="0" w:color="000000"/>
              <w:right w:val="single" w:sz="4" w:space="0" w:color="000000"/>
            </w:tcBorders>
          </w:tcPr>
          <w:p w14:paraId="25204A5B" w14:textId="6A2A7D2E"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3/5</w:t>
            </w:r>
          </w:p>
        </w:tc>
        <w:tc>
          <w:tcPr>
            <w:tcW w:w="1440" w:type="dxa"/>
            <w:tcBorders>
              <w:top w:val="single" w:sz="4" w:space="0" w:color="000000"/>
              <w:left w:val="single" w:sz="4" w:space="0" w:color="000000"/>
              <w:bottom w:val="single" w:sz="4" w:space="0" w:color="000000"/>
              <w:right w:val="single" w:sz="4" w:space="0" w:color="000000"/>
            </w:tcBorders>
          </w:tcPr>
          <w:p w14:paraId="26487ECC" w14:textId="71AA58F0"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35%</w:t>
            </w:r>
          </w:p>
        </w:tc>
      </w:tr>
      <w:tr w:rsidR="006F1885" w:rsidRPr="006F1885" w14:paraId="65E9D267" w14:textId="463530AD" w:rsidTr="006F1885">
        <w:tc>
          <w:tcPr>
            <w:tcW w:w="972" w:type="dxa"/>
            <w:tcBorders>
              <w:top w:val="single" w:sz="4" w:space="0" w:color="000000"/>
              <w:left w:val="single" w:sz="4" w:space="0" w:color="000000"/>
              <w:bottom w:val="single" w:sz="4" w:space="0" w:color="000000"/>
            </w:tcBorders>
            <w:shd w:val="clear" w:color="auto" w:fill="auto"/>
          </w:tcPr>
          <w:p w14:paraId="24700C4A" w14:textId="292CC77A"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4</w:t>
            </w:r>
          </w:p>
        </w:tc>
        <w:tc>
          <w:tcPr>
            <w:tcW w:w="3726" w:type="dxa"/>
            <w:tcBorders>
              <w:top w:val="single" w:sz="4" w:space="0" w:color="000000"/>
              <w:left w:val="single" w:sz="4" w:space="0" w:color="000000"/>
              <w:bottom w:val="single" w:sz="4" w:space="0" w:color="000000"/>
            </w:tcBorders>
            <w:shd w:val="clear" w:color="auto" w:fill="auto"/>
          </w:tcPr>
          <w:p w14:paraId="79944BE5" w14:textId="77777777" w:rsidR="006F1885" w:rsidRPr="006F1885" w:rsidRDefault="006F1885" w:rsidP="006F1885">
            <w:pPr>
              <w:autoSpaceDE w:val="0"/>
              <w:rPr>
                <w:rFonts w:ascii="Arial" w:hAnsi="Arial" w:cs="Arial"/>
                <w:sz w:val="24"/>
                <w:szCs w:val="24"/>
              </w:rPr>
            </w:pPr>
            <w:r w:rsidRPr="006F1885">
              <w:rPr>
                <w:rFonts w:ascii="Arial" w:hAnsi="Arial" w:cs="Arial"/>
                <w:sz w:val="24"/>
                <w:szCs w:val="24"/>
                <w:lang w:val="en-US"/>
              </w:rPr>
              <w:t>Preparation of draft Final Report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930884D" w14:textId="068F19B4"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5 weeks</w:t>
            </w:r>
          </w:p>
        </w:tc>
        <w:tc>
          <w:tcPr>
            <w:tcW w:w="1224" w:type="dxa"/>
            <w:tcBorders>
              <w:top w:val="single" w:sz="4" w:space="0" w:color="000000"/>
              <w:left w:val="single" w:sz="4" w:space="0" w:color="000000"/>
              <w:bottom w:val="single" w:sz="4" w:space="0" w:color="000000"/>
              <w:right w:val="single" w:sz="4" w:space="0" w:color="000000"/>
            </w:tcBorders>
          </w:tcPr>
          <w:p w14:paraId="12107350" w14:textId="1212C3C2"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4/5</w:t>
            </w:r>
          </w:p>
        </w:tc>
        <w:tc>
          <w:tcPr>
            <w:tcW w:w="1440" w:type="dxa"/>
            <w:tcBorders>
              <w:top w:val="single" w:sz="4" w:space="0" w:color="000000"/>
              <w:left w:val="single" w:sz="4" w:space="0" w:color="000000"/>
              <w:bottom w:val="single" w:sz="4" w:space="0" w:color="000000"/>
              <w:right w:val="single" w:sz="4" w:space="0" w:color="000000"/>
            </w:tcBorders>
          </w:tcPr>
          <w:p w14:paraId="01992B27" w14:textId="1175B5B1"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20%</w:t>
            </w:r>
          </w:p>
        </w:tc>
      </w:tr>
      <w:tr w:rsidR="006F1885" w:rsidRPr="006F1885" w14:paraId="0E7E6BFC" w14:textId="6C192386" w:rsidTr="006F1885">
        <w:tc>
          <w:tcPr>
            <w:tcW w:w="972" w:type="dxa"/>
            <w:tcBorders>
              <w:top w:val="single" w:sz="4" w:space="0" w:color="000000"/>
              <w:left w:val="single" w:sz="4" w:space="0" w:color="000000"/>
              <w:bottom w:val="single" w:sz="4" w:space="0" w:color="000000"/>
            </w:tcBorders>
            <w:shd w:val="clear" w:color="auto" w:fill="auto"/>
          </w:tcPr>
          <w:p w14:paraId="5639B0DA" w14:textId="35ED66F1"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rPr>
              <w:t>5</w:t>
            </w:r>
          </w:p>
        </w:tc>
        <w:tc>
          <w:tcPr>
            <w:tcW w:w="3726" w:type="dxa"/>
            <w:tcBorders>
              <w:top w:val="single" w:sz="4" w:space="0" w:color="000000"/>
              <w:left w:val="single" w:sz="4" w:space="0" w:color="000000"/>
              <w:bottom w:val="single" w:sz="4" w:space="0" w:color="000000"/>
            </w:tcBorders>
            <w:shd w:val="clear" w:color="auto" w:fill="auto"/>
          </w:tcPr>
          <w:p w14:paraId="7E428990" w14:textId="77777777" w:rsidR="006F1885" w:rsidRPr="006F1885" w:rsidRDefault="006F1885" w:rsidP="006F1885">
            <w:pPr>
              <w:autoSpaceDE w:val="0"/>
              <w:rPr>
                <w:rFonts w:ascii="Arial" w:hAnsi="Arial" w:cs="Arial"/>
                <w:sz w:val="24"/>
                <w:szCs w:val="24"/>
              </w:rPr>
            </w:pPr>
            <w:r w:rsidRPr="006F1885">
              <w:rPr>
                <w:rFonts w:ascii="Arial" w:hAnsi="Arial" w:cs="Arial"/>
                <w:sz w:val="24"/>
                <w:szCs w:val="24"/>
                <w:lang w:val="en-US"/>
              </w:rPr>
              <w:t>Preparation of Final Report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9A44881" w14:textId="77777777"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3 weeks</w:t>
            </w:r>
          </w:p>
        </w:tc>
        <w:tc>
          <w:tcPr>
            <w:tcW w:w="1224" w:type="dxa"/>
            <w:tcBorders>
              <w:top w:val="single" w:sz="4" w:space="0" w:color="000000"/>
              <w:left w:val="single" w:sz="4" w:space="0" w:color="000000"/>
              <w:bottom w:val="single" w:sz="4" w:space="0" w:color="000000"/>
              <w:right w:val="single" w:sz="4" w:space="0" w:color="000000"/>
            </w:tcBorders>
          </w:tcPr>
          <w:p w14:paraId="3DCE5D85" w14:textId="21770045"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5/5</w:t>
            </w:r>
          </w:p>
        </w:tc>
        <w:tc>
          <w:tcPr>
            <w:tcW w:w="1440" w:type="dxa"/>
            <w:tcBorders>
              <w:top w:val="single" w:sz="4" w:space="0" w:color="000000"/>
              <w:left w:val="single" w:sz="4" w:space="0" w:color="000000"/>
              <w:bottom w:val="single" w:sz="4" w:space="0" w:color="000000"/>
              <w:right w:val="single" w:sz="4" w:space="0" w:color="000000"/>
            </w:tcBorders>
          </w:tcPr>
          <w:p w14:paraId="1B74B9E7" w14:textId="4EB40C70" w:rsidR="006F1885" w:rsidRPr="006F1885" w:rsidRDefault="006F1885" w:rsidP="006F1885">
            <w:pPr>
              <w:autoSpaceDE w:val="0"/>
              <w:jc w:val="center"/>
              <w:rPr>
                <w:rFonts w:ascii="Arial" w:hAnsi="Arial" w:cs="Arial"/>
                <w:sz w:val="24"/>
                <w:szCs w:val="24"/>
                <w:lang w:val="en-US"/>
              </w:rPr>
            </w:pPr>
            <w:r w:rsidRPr="006F1885">
              <w:rPr>
                <w:rFonts w:ascii="Arial" w:hAnsi="Arial" w:cs="Arial"/>
                <w:sz w:val="24"/>
                <w:szCs w:val="24"/>
                <w:lang w:val="en-US"/>
              </w:rPr>
              <w:t>10%</w:t>
            </w:r>
          </w:p>
        </w:tc>
      </w:tr>
      <w:tr w:rsidR="006F1885" w:rsidRPr="006F1885" w14:paraId="354A7072" w14:textId="680C996C" w:rsidTr="006F1885">
        <w:tc>
          <w:tcPr>
            <w:tcW w:w="972" w:type="dxa"/>
            <w:tcBorders>
              <w:top w:val="single" w:sz="4" w:space="0" w:color="000000"/>
              <w:left w:val="single" w:sz="4" w:space="0" w:color="000000"/>
              <w:bottom w:val="single" w:sz="4" w:space="0" w:color="000000"/>
            </w:tcBorders>
            <w:shd w:val="clear" w:color="auto" w:fill="auto"/>
          </w:tcPr>
          <w:p w14:paraId="23016456" w14:textId="77777777" w:rsidR="006F1885" w:rsidRPr="006F1885" w:rsidRDefault="006F1885" w:rsidP="006F1885">
            <w:pPr>
              <w:autoSpaceDE w:val="0"/>
              <w:snapToGrid w:val="0"/>
              <w:jc w:val="center"/>
              <w:rPr>
                <w:rFonts w:ascii="Arial" w:hAnsi="Arial" w:cs="Arial"/>
                <w:sz w:val="24"/>
                <w:szCs w:val="24"/>
                <w:lang w:val="en-US"/>
              </w:rPr>
            </w:pPr>
          </w:p>
        </w:tc>
        <w:tc>
          <w:tcPr>
            <w:tcW w:w="3726" w:type="dxa"/>
            <w:tcBorders>
              <w:top w:val="single" w:sz="4" w:space="0" w:color="000000"/>
              <w:left w:val="single" w:sz="4" w:space="0" w:color="000000"/>
              <w:bottom w:val="single" w:sz="4" w:space="0" w:color="000000"/>
            </w:tcBorders>
            <w:shd w:val="clear" w:color="auto" w:fill="auto"/>
          </w:tcPr>
          <w:p w14:paraId="0772FD27" w14:textId="77777777"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16686B3" w14:textId="1E88CAC5" w:rsidR="006F1885" w:rsidRPr="006F1885" w:rsidRDefault="006F1885" w:rsidP="006F1885">
            <w:pPr>
              <w:autoSpaceDE w:val="0"/>
              <w:jc w:val="center"/>
              <w:rPr>
                <w:rFonts w:ascii="Arial" w:hAnsi="Arial" w:cs="Arial"/>
                <w:sz w:val="24"/>
                <w:szCs w:val="24"/>
              </w:rPr>
            </w:pPr>
            <w:r w:rsidRPr="006F1885">
              <w:rPr>
                <w:rFonts w:ascii="Arial" w:hAnsi="Arial" w:cs="Arial"/>
                <w:sz w:val="24"/>
                <w:szCs w:val="24"/>
                <w:lang w:val="en-US"/>
              </w:rPr>
              <w:t>24 weeks</w:t>
            </w:r>
          </w:p>
        </w:tc>
        <w:tc>
          <w:tcPr>
            <w:tcW w:w="1224" w:type="dxa"/>
            <w:tcBorders>
              <w:top w:val="single" w:sz="4" w:space="0" w:color="000000"/>
              <w:left w:val="single" w:sz="4" w:space="0" w:color="000000"/>
              <w:bottom w:val="single" w:sz="4" w:space="0" w:color="000000"/>
              <w:right w:val="single" w:sz="4" w:space="0" w:color="000000"/>
            </w:tcBorders>
          </w:tcPr>
          <w:p w14:paraId="19C2CD0A" w14:textId="77777777" w:rsidR="006F1885" w:rsidRPr="006F1885" w:rsidRDefault="006F1885" w:rsidP="006F1885">
            <w:pPr>
              <w:autoSpaceDE w:val="0"/>
              <w:jc w:val="center"/>
              <w:rPr>
                <w:rFonts w:ascii="Arial" w:hAnsi="Arial" w:cs="Arial"/>
                <w:sz w:val="24"/>
                <w:szCs w:val="24"/>
                <w:lang w:val="en-US"/>
              </w:rPr>
            </w:pPr>
          </w:p>
        </w:tc>
        <w:tc>
          <w:tcPr>
            <w:tcW w:w="1440" w:type="dxa"/>
            <w:tcBorders>
              <w:top w:val="single" w:sz="4" w:space="0" w:color="000000"/>
              <w:left w:val="single" w:sz="4" w:space="0" w:color="000000"/>
              <w:bottom w:val="single" w:sz="4" w:space="0" w:color="000000"/>
              <w:right w:val="single" w:sz="4" w:space="0" w:color="000000"/>
            </w:tcBorders>
          </w:tcPr>
          <w:p w14:paraId="4666C184" w14:textId="77777777" w:rsidR="006F1885" w:rsidRPr="006F1885" w:rsidRDefault="006F1885" w:rsidP="006F1885">
            <w:pPr>
              <w:autoSpaceDE w:val="0"/>
              <w:jc w:val="center"/>
              <w:rPr>
                <w:rFonts w:ascii="Arial" w:hAnsi="Arial" w:cs="Arial"/>
                <w:sz w:val="24"/>
                <w:szCs w:val="24"/>
                <w:lang w:val="en-US"/>
              </w:rPr>
            </w:pPr>
          </w:p>
        </w:tc>
      </w:tr>
    </w:tbl>
    <w:p w14:paraId="52FCC32D" w14:textId="1ADA6EA4" w:rsidR="002E47D6" w:rsidRDefault="00673E3A" w:rsidP="00350243">
      <w:pPr>
        <w:spacing w:line="360" w:lineRule="auto"/>
        <w:jc w:val="both"/>
        <w:rPr>
          <w:rFonts w:ascii="Arial" w:hAnsi="Arial" w:cs="Arial"/>
          <w:sz w:val="24"/>
          <w:szCs w:val="24"/>
        </w:rPr>
      </w:pPr>
      <w:r w:rsidRPr="006F1885">
        <w:rPr>
          <w:rFonts w:ascii="Arial" w:hAnsi="Arial" w:cs="Arial"/>
          <w:sz w:val="24"/>
          <w:szCs w:val="24"/>
        </w:rPr>
        <w:t>Note: Monthly meeting to update progress</w:t>
      </w:r>
    </w:p>
    <w:p w14:paraId="48D35568" w14:textId="77777777" w:rsidR="006F1885" w:rsidRPr="006F1885" w:rsidRDefault="006F1885" w:rsidP="00350243">
      <w:pPr>
        <w:spacing w:line="360" w:lineRule="auto"/>
        <w:jc w:val="both"/>
        <w:rPr>
          <w:rFonts w:ascii="Arial" w:hAnsi="Arial" w:cs="Arial"/>
          <w:sz w:val="24"/>
          <w:szCs w:val="24"/>
        </w:rPr>
      </w:pPr>
    </w:p>
    <w:p w14:paraId="16F63E2E" w14:textId="1C253965" w:rsidR="002E47D6" w:rsidRPr="006F1885" w:rsidRDefault="00673E3A" w:rsidP="00350243">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 xml:space="preserve">CONSULTANT REQUIREMENTS </w:t>
      </w:r>
      <w:r w:rsidR="0012584A" w:rsidRPr="006F1885">
        <w:rPr>
          <w:rFonts w:ascii="Arial" w:hAnsi="Arial" w:cs="Arial"/>
          <w:b/>
          <w:bCs/>
          <w:sz w:val="24"/>
          <w:szCs w:val="24"/>
        </w:rPr>
        <w:t>PREFERRED</w:t>
      </w:r>
    </w:p>
    <w:p w14:paraId="1ED22077" w14:textId="77777777" w:rsidR="002E47D6" w:rsidRPr="006F1885" w:rsidRDefault="00673E3A" w:rsidP="00350243">
      <w:pPr>
        <w:pStyle w:val="ListParagraph"/>
        <w:numPr>
          <w:ilvl w:val="2"/>
          <w:numId w:val="20"/>
        </w:numPr>
        <w:spacing w:line="360" w:lineRule="auto"/>
        <w:ind w:left="1530"/>
        <w:jc w:val="both"/>
        <w:rPr>
          <w:rFonts w:ascii="Arial" w:hAnsi="Arial" w:cs="Arial"/>
          <w:b/>
          <w:bCs/>
          <w:sz w:val="24"/>
          <w:szCs w:val="24"/>
        </w:rPr>
      </w:pPr>
      <w:r w:rsidRPr="006F1885">
        <w:rPr>
          <w:rFonts w:ascii="Arial" w:hAnsi="Arial" w:cs="Arial"/>
          <w:sz w:val="24"/>
          <w:szCs w:val="24"/>
        </w:rPr>
        <w:t xml:space="preserve">Expertise and proven track record in E&amp;E industry research in Malaysia or other </w:t>
      </w:r>
      <w:proofErr w:type="gramStart"/>
      <w:r w:rsidRPr="006F1885">
        <w:rPr>
          <w:rFonts w:ascii="Arial" w:hAnsi="Arial" w:cs="Arial"/>
          <w:sz w:val="24"/>
          <w:szCs w:val="24"/>
        </w:rPr>
        <w:t>countries;</w:t>
      </w:r>
      <w:proofErr w:type="gramEnd"/>
      <w:r w:rsidRPr="006F1885">
        <w:rPr>
          <w:rFonts w:ascii="Arial" w:hAnsi="Arial" w:cs="Arial"/>
          <w:sz w:val="24"/>
          <w:szCs w:val="24"/>
        </w:rPr>
        <w:t xml:space="preserve"> </w:t>
      </w:r>
    </w:p>
    <w:p w14:paraId="4A59B7A0" w14:textId="77777777" w:rsidR="002E47D6" w:rsidRPr="006F1885" w:rsidRDefault="00673E3A" w:rsidP="00350243">
      <w:pPr>
        <w:pStyle w:val="ListParagraph"/>
        <w:numPr>
          <w:ilvl w:val="2"/>
          <w:numId w:val="20"/>
        </w:numPr>
        <w:spacing w:line="360" w:lineRule="auto"/>
        <w:ind w:left="1530"/>
        <w:jc w:val="both"/>
        <w:rPr>
          <w:rFonts w:ascii="Arial" w:hAnsi="Arial" w:cs="Arial"/>
          <w:b/>
          <w:bCs/>
          <w:sz w:val="24"/>
          <w:szCs w:val="24"/>
        </w:rPr>
      </w:pPr>
      <w:r w:rsidRPr="006F1885">
        <w:rPr>
          <w:rFonts w:ascii="Arial" w:hAnsi="Arial" w:cs="Arial"/>
          <w:sz w:val="24"/>
          <w:szCs w:val="24"/>
        </w:rPr>
        <w:t xml:space="preserve">Adequate knowledge and understanding on the nature of manufacturing sector focus on E&amp;E industry in Malaysia and </w:t>
      </w:r>
      <w:proofErr w:type="gramStart"/>
      <w:r w:rsidRPr="006F1885">
        <w:rPr>
          <w:rFonts w:ascii="Arial" w:hAnsi="Arial" w:cs="Arial"/>
          <w:sz w:val="24"/>
          <w:szCs w:val="24"/>
        </w:rPr>
        <w:t>worldwide;</w:t>
      </w:r>
      <w:proofErr w:type="gramEnd"/>
      <w:r w:rsidRPr="006F1885">
        <w:rPr>
          <w:rFonts w:ascii="Arial" w:hAnsi="Arial" w:cs="Arial"/>
          <w:sz w:val="24"/>
          <w:szCs w:val="24"/>
        </w:rPr>
        <w:t xml:space="preserve"> </w:t>
      </w:r>
    </w:p>
    <w:p w14:paraId="33D49814" w14:textId="77777777" w:rsidR="002E47D6" w:rsidRPr="006F1885" w:rsidRDefault="00673E3A" w:rsidP="00350243">
      <w:pPr>
        <w:pStyle w:val="ListParagraph"/>
        <w:numPr>
          <w:ilvl w:val="2"/>
          <w:numId w:val="20"/>
        </w:numPr>
        <w:spacing w:line="360" w:lineRule="auto"/>
        <w:ind w:left="1530"/>
        <w:jc w:val="both"/>
        <w:rPr>
          <w:rFonts w:ascii="Arial" w:hAnsi="Arial" w:cs="Arial"/>
          <w:b/>
          <w:bCs/>
          <w:sz w:val="24"/>
          <w:szCs w:val="24"/>
        </w:rPr>
      </w:pPr>
      <w:r w:rsidRPr="006F1885">
        <w:rPr>
          <w:rFonts w:ascii="Arial" w:hAnsi="Arial" w:cs="Arial"/>
          <w:sz w:val="24"/>
          <w:szCs w:val="24"/>
        </w:rPr>
        <w:t xml:space="preserve">Good understanding of the local economy and policy environment, pertaining to E&amp;E </w:t>
      </w:r>
      <w:proofErr w:type="gramStart"/>
      <w:r w:rsidRPr="006F1885">
        <w:rPr>
          <w:rFonts w:ascii="Arial" w:hAnsi="Arial" w:cs="Arial"/>
          <w:sz w:val="24"/>
          <w:szCs w:val="24"/>
        </w:rPr>
        <w:t>industry;</w:t>
      </w:r>
      <w:proofErr w:type="gramEnd"/>
      <w:r w:rsidRPr="006F1885">
        <w:rPr>
          <w:rFonts w:ascii="Arial" w:hAnsi="Arial" w:cs="Arial"/>
          <w:sz w:val="24"/>
          <w:szCs w:val="24"/>
        </w:rPr>
        <w:t xml:space="preserve"> </w:t>
      </w:r>
    </w:p>
    <w:p w14:paraId="62EE87E7" w14:textId="77777777" w:rsidR="002E47D6" w:rsidRPr="006F1885" w:rsidRDefault="00673E3A" w:rsidP="00350243">
      <w:pPr>
        <w:pStyle w:val="ListParagraph"/>
        <w:numPr>
          <w:ilvl w:val="2"/>
          <w:numId w:val="20"/>
        </w:numPr>
        <w:spacing w:line="360" w:lineRule="auto"/>
        <w:ind w:left="1530"/>
        <w:jc w:val="both"/>
        <w:rPr>
          <w:rFonts w:ascii="Arial" w:hAnsi="Arial" w:cs="Arial"/>
          <w:b/>
          <w:bCs/>
          <w:sz w:val="24"/>
          <w:szCs w:val="24"/>
        </w:rPr>
      </w:pPr>
      <w:r w:rsidRPr="006F1885">
        <w:rPr>
          <w:rFonts w:ascii="Arial" w:hAnsi="Arial" w:cs="Arial"/>
          <w:sz w:val="24"/>
          <w:szCs w:val="24"/>
        </w:rPr>
        <w:t xml:space="preserve">Knowledge of the principles and practices of research, evaluation, and assessment design and make policy </w:t>
      </w:r>
      <w:proofErr w:type="gramStart"/>
      <w:r w:rsidRPr="006F1885">
        <w:rPr>
          <w:rFonts w:ascii="Arial" w:hAnsi="Arial" w:cs="Arial"/>
          <w:sz w:val="24"/>
          <w:szCs w:val="24"/>
        </w:rPr>
        <w:t>recommendations;</w:t>
      </w:r>
      <w:proofErr w:type="gramEnd"/>
      <w:r w:rsidRPr="006F1885">
        <w:rPr>
          <w:rFonts w:ascii="Arial" w:hAnsi="Arial" w:cs="Arial"/>
          <w:sz w:val="24"/>
          <w:szCs w:val="24"/>
        </w:rPr>
        <w:t xml:space="preserve"> </w:t>
      </w:r>
    </w:p>
    <w:p w14:paraId="4C2D82D1" w14:textId="77777777" w:rsidR="002E47D6" w:rsidRPr="006F1885" w:rsidRDefault="00673E3A" w:rsidP="00350243">
      <w:pPr>
        <w:pStyle w:val="ListParagraph"/>
        <w:numPr>
          <w:ilvl w:val="2"/>
          <w:numId w:val="20"/>
        </w:numPr>
        <w:spacing w:line="360" w:lineRule="auto"/>
        <w:ind w:left="1530"/>
        <w:jc w:val="both"/>
        <w:rPr>
          <w:rFonts w:ascii="Arial" w:hAnsi="Arial" w:cs="Arial"/>
          <w:b/>
          <w:bCs/>
          <w:sz w:val="24"/>
          <w:szCs w:val="24"/>
        </w:rPr>
      </w:pPr>
      <w:r w:rsidRPr="006F1885">
        <w:rPr>
          <w:rFonts w:ascii="Arial" w:hAnsi="Arial" w:cs="Arial"/>
          <w:sz w:val="24"/>
          <w:szCs w:val="24"/>
        </w:rPr>
        <w:lastRenderedPageBreak/>
        <w:t xml:space="preserve">Knowledge of standard measures and statistical tools used in applied research, data evaluation (objective-referenced and norm-referenced tests), assessment and analytical interpretation; and </w:t>
      </w:r>
    </w:p>
    <w:p w14:paraId="58329FC2" w14:textId="39278358" w:rsidR="009C2CDE" w:rsidRPr="006F1885" w:rsidRDefault="00673E3A" w:rsidP="00BB4E39">
      <w:pPr>
        <w:pStyle w:val="ListParagraph"/>
        <w:numPr>
          <w:ilvl w:val="2"/>
          <w:numId w:val="20"/>
        </w:numPr>
        <w:spacing w:line="360" w:lineRule="auto"/>
        <w:ind w:left="1530"/>
        <w:jc w:val="both"/>
        <w:rPr>
          <w:rFonts w:ascii="Arial" w:hAnsi="Arial" w:cs="Arial"/>
          <w:b/>
          <w:bCs/>
          <w:sz w:val="24"/>
          <w:szCs w:val="24"/>
        </w:rPr>
      </w:pPr>
      <w:r w:rsidRPr="006F1885">
        <w:rPr>
          <w:rFonts w:ascii="Arial" w:hAnsi="Arial" w:cs="Arial"/>
          <w:sz w:val="24"/>
          <w:szCs w:val="24"/>
        </w:rPr>
        <w:t xml:space="preserve">Ability to communicate effectively with others and maintain </w:t>
      </w:r>
      <w:proofErr w:type="spellStart"/>
      <w:r w:rsidRPr="006F1885">
        <w:rPr>
          <w:rFonts w:ascii="Arial" w:hAnsi="Arial" w:cs="Arial"/>
          <w:sz w:val="24"/>
          <w:szCs w:val="24"/>
        </w:rPr>
        <w:t>favorable</w:t>
      </w:r>
      <w:proofErr w:type="spellEnd"/>
      <w:r w:rsidRPr="006F1885">
        <w:rPr>
          <w:rFonts w:ascii="Arial" w:hAnsi="Arial" w:cs="Arial"/>
          <w:sz w:val="24"/>
          <w:szCs w:val="24"/>
        </w:rPr>
        <w:t xml:space="preserve"> public relations.</w:t>
      </w:r>
    </w:p>
    <w:p w14:paraId="71ABB189" w14:textId="77777777" w:rsidR="009C2CDE" w:rsidRPr="006F1885" w:rsidRDefault="009C2CDE" w:rsidP="00350243">
      <w:pPr>
        <w:pStyle w:val="ListParagraph"/>
        <w:spacing w:line="360" w:lineRule="auto"/>
        <w:ind w:left="1530"/>
        <w:jc w:val="both"/>
        <w:rPr>
          <w:rFonts w:ascii="Arial" w:hAnsi="Arial" w:cs="Arial"/>
          <w:b/>
          <w:bCs/>
          <w:sz w:val="24"/>
          <w:szCs w:val="24"/>
        </w:rPr>
      </w:pPr>
    </w:p>
    <w:p w14:paraId="59A24684" w14:textId="41781E8E" w:rsidR="002E47D6" w:rsidRPr="006F1885" w:rsidRDefault="00673E3A" w:rsidP="00350243">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 xml:space="preserve">DELIVERABLES </w:t>
      </w:r>
    </w:p>
    <w:p w14:paraId="3838F6F1" w14:textId="77777777" w:rsidR="002E47D6" w:rsidRPr="006F1885" w:rsidRDefault="002E47D6" w:rsidP="00350243">
      <w:pPr>
        <w:pStyle w:val="ListParagraph"/>
        <w:spacing w:line="360" w:lineRule="auto"/>
        <w:jc w:val="both"/>
        <w:rPr>
          <w:rFonts w:ascii="Arial" w:hAnsi="Arial" w:cs="Arial"/>
          <w:b/>
          <w:bCs/>
          <w:sz w:val="24"/>
          <w:szCs w:val="24"/>
        </w:rPr>
      </w:pPr>
    </w:p>
    <w:p w14:paraId="57FE83FD" w14:textId="0BFA8F80" w:rsidR="002E47D6" w:rsidRPr="006F1885" w:rsidRDefault="00673E3A" w:rsidP="00350243">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The consultant will submit inception report</w:t>
      </w:r>
      <w:r w:rsidR="005A2745" w:rsidRPr="006F1885">
        <w:rPr>
          <w:rFonts w:ascii="Arial" w:hAnsi="Arial" w:cs="Arial"/>
          <w:sz w:val="24"/>
          <w:szCs w:val="24"/>
        </w:rPr>
        <w:t>,</w:t>
      </w:r>
      <w:r w:rsidRPr="006F1885">
        <w:rPr>
          <w:rFonts w:ascii="Arial" w:hAnsi="Arial" w:cs="Arial"/>
          <w:sz w:val="24"/>
          <w:szCs w:val="24"/>
        </w:rPr>
        <w:t xml:space="preserve"> interim report, draft final report and the final report</w:t>
      </w:r>
      <w:r w:rsidR="00A13B8C" w:rsidRPr="006F1885">
        <w:rPr>
          <w:rFonts w:ascii="Arial" w:hAnsi="Arial" w:cs="Arial"/>
          <w:sz w:val="24"/>
          <w:szCs w:val="24"/>
        </w:rPr>
        <w:t xml:space="preserve"> in softcopy version</w:t>
      </w:r>
      <w:r w:rsidRPr="006F1885">
        <w:rPr>
          <w:rFonts w:ascii="Arial" w:hAnsi="Arial" w:cs="Arial"/>
          <w:sz w:val="24"/>
          <w:szCs w:val="24"/>
        </w:rPr>
        <w:t xml:space="preserve">. </w:t>
      </w:r>
      <w:r w:rsidR="002E47D6" w:rsidRPr="006F1885">
        <w:rPr>
          <w:rFonts w:ascii="Arial" w:hAnsi="Arial" w:cs="Arial"/>
          <w:sz w:val="24"/>
          <w:szCs w:val="24"/>
        </w:rPr>
        <w:t>S</w:t>
      </w:r>
      <w:r w:rsidR="00A13B8C" w:rsidRPr="006F1885">
        <w:rPr>
          <w:rFonts w:ascii="Arial" w:hAnsi="Arial" w:cs="Arial"/>
          <w:sz w:val="24"/>
          <w:szCs w:val="24"/>
        </w:rPr>
        <w:t>upporting documents</w:t>
      </w:r>
      <w:r w:rsidRPr="006F1885">
        <w:rPr>
          <w:rFonts w:ascii="Arial" w:hAnsi="Arial" w:cs="Arial"/>
          <w:sz w:val="24"/>
          <w:szCs w:val="24"/>
        </w:rPr>
        <w:t xml:space="preserve"> including statistical tables, should also be submitted. </w:t>
      </w:r>
    </w:p>
    <w:p w14:paraId="42A7ABF0" w14:textId="77777777" w:rsidR="002E47D6" w:rsidRPr="006F1885" w:rsidRDefault="002E47D6" w:rsidP="00350243">
      <w:pPr>
        <w:pStyle w:val="ListParagraph"/>
        <w:spacing w:line="360" w:lineRule="auto"/>
        <w:jc w:val="both"/>
        <w:rPr>
          <w:rFonts w:ascii="Arial" w:hAnsi="Arial" w:cs="Arial"/>
          <w:b/>
          <w:bCs/>
          <w:sz w:val="24"/>
          <w:szCs w:val="24"/>
        </w:rPr>
      </w:pPr>
    </w:p>
    <w:p w14:paraId="5384C9B2" w14:textId="77777777" w:rsidR="002E47D6" w:rsidRPr="006F1885" w:rsidRDefault="00673E3A" w:rsidP="00350243">
      <w:pPr>
        <w:pStyle w:val="ListParagraph"/>
        <w:numPr>
          <w:ilvl w:val="1"/>
          <w:numId w:val="16"/>
        </w:numPr>
        <w:spacing w:line="360" w:lineRule="auto"/>
        <w:jc w:val="both"/>
        <w:rPr>
          <w:rFonts w:ascii="Arial" w:hAnsi="Arial" w:cs="Arial"/>
          <w:b/>
          <w:bCs/>
          <w:sz w:val="24"/>
          <w:szCs w:val="24"/>
        </w:rPr>
      </w:pPr>
      <w:r w:rsidRPr="006F1885">
        <w:rPr>
          <w:rFonts w:ascii="Arial" w:hAnsi="Arial" w:cs="Arial"/>
          <w:sz w:val="24"/>
          <w:szCs w:val="24"/>
        </w:rPr>
        <w:t>Conduct workshop dissemination of findings and a separate technical workshop on methodology and data frame. The technical workshop will build capacity of government officers to be able to update the data frame periodically.</w:t>
      </w:r>
    </w:p>
    <w:p w14:paraId="283A90AD" w14:textId="77777777" w:rsidR="002E47D6" w:rsidRPr="006F1885" w:rsidRDefault="002E47D6" w:rsidP="00350243">
      <w:pPr>
        <w:pStyle w:val="ListParagraph"/>
        <w:spacing w:line="360" w:lineRule="auto"/>
        <w:jc w:val="both"/>
        <w:rPr>
          <w:rFonts w:ascii="Arial" w:hAnsi="Arial" w:cs="Arial"/>
          <w:b/>
          <w:bCs/>
          <w:sz w:val="24"/>
          <w:szCs w:val="24"/>
        </w:rPr>
      </w:pPr>
    </w:p>
    <w:p w14:paraId="30F86AED" w14:textId="452AD96C" w:rsidR="00350243" w:rsidRPr="006F1885" w:rsidRDefault="00BE1701" w:rsidP="00350243">
      <w:pPr>
        <w:pStyle w:val="ListParagraph"/>
        <w:numPr>
          <w:ilvl w:val="0"/>
          <w:numId w:val="16"/>
        </w:numPr>
        <w:spacing w:line="360" w:lineRule="auto"/>
        <w:jc w:val="both"/>
        <w:rPr>
          <w:rFonts w:ascii="Arial" w:hAnsi="Arial" w:cs="Arial"/>
          <w:b/>
          <w:bCs/>
          <w:sz w:val="24"/>
          <w:szCs w:val="24"/>
        </w:rPr>
      </w:pPr>
      <w:r w:rsidRPr="006F1885">
        <w:rPr>
          <w:rFonts w:ascii="Arial" w:hAnsi="Arial" w:cs="Arial"/>
          <w:b/>
          <w:bCs/>
          <w:sz w:val="24"/>
          <w:szCs w:val="24"/>
        </w:rPr>
        <w:t xml:space="preserve">MEMBERS OF THE </w:t>
      </w:r>
      <w:r w:rsidR="00A13B8C" w:rsidRPr="006F1885">
        <w:rPr>
          <w:rFonts w:ascii="Arial" w:hAnsi="Arial" w:cs="Arial"/>
          <w:b/>
          <w:bCs/>
          <w:sz w:val="24"/>
          <w:szCs w:val="24"/>
        </w:rPr>
        <w:t>OVERSIGHT</w:t>
      </w:r>
      <w:r w:rsidRPr="006F1885">
        <w:rPr>
          <w:rFonts w:ascii="Arial" w:hAnsi="Arial" w:cs="Arial"/>
          <w:b/>
          <w:bCs/>
          <w:sz w:val="24"/>
          <w:szCs w:val="24"/>
        </w:rPr>
        <w:t xml:space="preserve"> COMMITTEE </w:t>
      </w:r>
    </w:p>
    <w:p w14:paraId="17E3CE1E" w14:textId="77777777" w:rsidR="00350243" w:rsidRPr="006F1885" w:rsidRDefault="00350243" w:rsidP="00350243">
      <w:pPr>
        <w:pStyle w:val="ListParagraph"/>
        <w:spacing w:line="360" w:lineRule="auto"/>
        <w:jc w:val="both"/>
        <w:rPr>
          <w:rFonts w:ascii="Arial" w:hAnsi="Arial" w:cs="Arial"/>
          <w:b/>
          <w:bCs/>
          <w:sz w:val="24"/>
          <w:szCs w:val="24"/>
        </w:rPr>
      </w:pPr>
    </w:p>
    <w:p w14:paraId="7778B68E" w14:textId="77777777" w:rsidR="00350243" w:rsidRPr="006F1885" w:rsidRDefault="002E47D6" w:rsidP="00350243">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Oversight Committee</w:t>
      </w:r>
      <w:r w:rsidR="00BE1701" w:rsidRPr="006F1885">
        <w:rPr>
          <w:rFonts w:ascii="Arial" w:hAnsi="Arial" w:cs="Arial"/>
          <w:sz w:val="24"/>
          <w:szCs w:val="24"/>
        </w:rPr>
        <w:t xml:space="preserve"> will be established to oversee the implementation of the study. The </w:t>
      </w:r>
      <w:r w:rsidR="006936FA" w:rsidRPr="006F1885">
        <w:rPr>
          <w:rFonts w:ascii="Arial" w:hAnsi="Arial" w:cs="Arial"/>
          <w:sz w:val="24"/>
          <w:szCs w:val="24"/>
        </w:rPr>
        <w:t xml:space="preserve">Oversight </w:t>
      </w:r>
      <w:r w:rsidR="00BE1701" w:rsidRPr="006F1885">
        <w:rPr>
          <w:rFonts w:ascii="Arial" w:hAnsi="Arial" w:cs="Arial"/>
          <w:sz w:val="24"/>
          <w:szCs w:val="24"/>
        </w:rPr>
        <w:t>Committee consists of the following:</w:t>
      </w:r>
    </w:p>
    <w:p w14:paraId="35776DE7" w14:textId="77777777" w:rsidR="00350243" w:rsidRPr="006F1885" w:rsidRDefault="00BE1701" w:rsidP="00350243">
      <w:pPr>
        <w:pStyle w:val="ListParagraph"/>
        <w:numPr>
          <w:ilvl w:val="2"/>
          <w:numId w:val="16"/>
        </w:numPr>
        <w:spacing w:line="360" w:lineRule="auto"/>
        <w:jc w:val="both"/>
        <w:rPr>
          <w:rFonts w:ascii="Arial" w:hAnsi="Arial" w:cs="Arial"/>
          <w:sz w:val="24"/>
          <w:szCs w:val="24"/>
        </w:rPr>
      </w:pPr>
      <w:r w:rsidRPr="006F1885">
        <w:rPr>
          <w:rFonts w:ascii="Arial" w:hAnsi="Arial" w:cs="Arial"/>
          <w:sz w:val="24"/>
          <w:szCs w:val="24"/>
        </w:rPr>
        <w:t>Chairman:</w:t>
      </w:r>
      <w:r w:rsidR="00A13B8C" w:rsidRPr="006F1885">
        <w:rPr>
          <w:rFonts w:ascii="Arial" w:hAnsi="Arial" w:cs="Arial"/>
          <w:sz w:val="24"/>
          <w:szCs w:val="24"/>
        </w:rPr>
        <w:t xml:space="preserve"> </w:t>
      </w:r>
      <w:r w:rsidRPr="006F1885">
        <w:rPr>
          <w:rFonts w:ascii="Arial" w:hAnsi="Arial" w:cs="Arial"/>
          <w:sz w:val="24"/>
          <w:szCs w:val="24"/>
        </w:rPr>
        <w:t xml:space="preserve">Chairman of E&amp;E Productivity Nexus </w:t>
      </w:r>
    </w:p>
    <w:p w14:paraId="52D9AC0D" w14:textId="397D01D0" w:rsidR="00350243" w:rsidRPr="006F1885" w:rsidRDefault="00007C97" w:rsidP="003279B6">
      <w:pPr>
        <w:pStyle w:val="ListParagraph"/>
        <w:numPr>
          <w:ilvl w:val="2"/>
          <w:numId w:val="16"/>
        </w:numPr>
        <w:spacing w:line="360" w:lineRule="auto"/>
        <w:jc w:val="both"/>
        <w:rPr>
          <w:rFonts w:ascii="Arial" w:hAnsi="Arial" w:cs="Arial"/>
          <w:sz w:val="24"/>
          <w:szCs w:val="24"/>
        </w:rPr>
      </w:pPr>
      <w:r w:rsidRPr="006F1885">
        <w:rPr>
          <w:rFonts w:ascii="Arial" w:hAnsi="Arial" w:cs="Arial"/>
          <w:sz w:val="24"/>
          <w:szCs w:val="24"/>
        </w:rPr>
        <w:t xml:space="preserve">5 </w:t>
      </w:r>
      <w:r w:rsidR="00A13B8C" w:rsidRPr="006F1885">
        <w:rPr>
          <w:rFonts w:ascii="Arial" w:hAnsi="Arial" w:cs="Arial"/>
          <w:sz w:val="24"/>
          <w:szCs w:val="24"/>
        </w:rPr>
        <w:t xml:space="preserve">EEPN </w:t>
      </w:r>
      <w:r w:rsidR="00BE1701" w:rsidRPr="006F1885">
        <w:rPr>
          <w:rFonts w:ascii="Arial" w:hAnsi="Arial" w:cs="Arial"/>
          <w:sz w:val="24"/>
          <w:szCs w:val="24"/>
        </w:rPr>
        <w:t xml:space="preserve">Governing </w:t>
      </w:r>
      <w:r w:rsidR="00A13B8C" w:rsidRPr="006F1885">
        <w:rPr>
          <w:rFonts w:ascii="Arial" w:hAnsi="Arial" w:cs="Arial"/>
          <w:sz w:val="24"/>
          <w:szCs w:val="24"/>
        </w:rPr>
        <w:t>Committee</w:t>
      </w:r>
      <w:r w:rsidR="00BE1701" w:rsidRPr="006F1885">
        <w:rPr>
          <w:rFonts w:ascii="Arial" w:hAnsi="Arial" w:cs="Arial"/>
          <w:sz w:val="24"/>
          <w:szCs w:val="24"/>
        </w:rPr>
        <w:t xml:space="preserve"> </w:t>
      </w:r>
      <w:r w:rsidR="00A13B8C" w:rsidRPr="006F1885">
        <w:rPr>
          <w:rFonts w:ascii="Arial" w:hAnsi="Arial" w:cs="Arial"/>
          <w:sz w:val="24"/>
          <w:szCs w:val="24"/>
        </w:rPr>
        <w:t xml:space="preserve">members (from government and </w:t>
      </w:r>
      <w:r w:rsidRPr="006F1885">
        <w:rPr>
          <w:rFonts w:ascii="Arial" w:hAnsi="Arial" w:cs="Arial"/>
          <w:sz w:val="24"/>
          <w:szCs w:val="24"/>
        </w:rPr>
        <w:t>Industry r</w:t>
      </w:r>
      <w:r w:rsidR="00A13B8C" w:rsidRPr="006F1885">
        <w:rPr>
          <w:rFonts w:ascii="Arial" w:hAnsi="Arial" w:cs="Arial"/>
          <w:sz w:val="24"/>
          <w:szCs w:val="24"/>
        </w:rPr>
        <w:t>epresentatives</w:t>
      </w:r>
      <w:r w:rsidR="003279B6" w:rsidRPr="006F1885">
        <w:rPr>
          <w:rFonts w:ascii="Arial" w:hAnsi="Arial" w:cs="Arial"/>
          <w:sz w:val="24"/>
          <w:szCs w:val="24"/>
        </w:rPr>
        <w:t>)</w:t>
      </w:r>
    </w:p>
    <w:p w14:paraId="673BF9D5" w14:textId="02EC5BCA" w:rsidR="00350243" w:rsidRPr="006F1885" w:rsidRDefault="00BE1701" w:rsidP="00350243">
      <w:pPr>
        <w:pStyle w:val="ListParagraph"/>
        <w:numPr>
          <w:ilvl w:val="2"/>
          <w:numId w:val="16"/>
        </w:numPr>
        <w:spacing w:line="360" w:lineRule="auto"/>
        <w:jc w:val="both"/>
        <w:rPr>
          <w:rFonts w:ascii="Arial" w:hAnsi="Arial" w:cs="Arial"/>
          <w:sz w:val="24"/>
          <w:szCs w:val="24"/>
        </w:rPr>
      </w:pPr>
      <w:r w:rsidRPr="006F1885">
        <w:rPr>
          <w:rFonts w:ascii="Arial" w:hAnsi="Arial" w:cs="Arial"/>
          <w:sz w:val="24"/>
          <w:szCs w:val="24"/>
        </w:rPr>
        <w:t xml:space="preserve">Secretariat: MPC </w:t>
      </w:r>
      <w:r w:rsidR="00350243" w:rsidRPr="006F1885">
        <w:rPr>
          <w:rFonts w:ascii="Arial" w:hAnsi="Arial" w:cs="Arial"/>
          <w:sz w:val="24"/>
          <w:szCs w:val="24"/>
        </w:rPr>
        <w:t xml:space="preserve"> </w:t>
      </w:r>
    </w:p>
    <w:p w14:paraId="408A0E14" w14:textId="77777777" w:rsidR="00350243" w:rsidRPr="006F1885" w:rsidRDefault="00350243" w:rsidP="00350243">
      <w:pPr>
        <w:pStyle w:val="ListParagraph"/>
        <w:spacing w:line="360" w:lineRule="auto"/>
        <w:ind w:left="2160"/>
        <w:jc w:val="both"/>
        <w:rPr>
          <w:rFonts w:ascii="Arial" w:hAnsi="Arial" w:cs="Arial"/>
          <w:sz w:val="24"/>
          <w:szCs w:val="24"/>
        </w:rPr>
      </w:pPr>
    </w:p>
    <w:p w14:paraId="6E2265B8" w14:textId="4F32566F" w:rsidR="00350243" w:rsidRPr="006F1885" w:rsidRDefault="00007C97" w:rsidP="00350243">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 xml:space="preserve">A Minimum </w:t>
      </w:r>
      <w:r w:rsidR="000944C2" w:rsidRPr="006F1885">
        <w:rPr>
          <w:rFonts w:ascii="Arial" w:hAnsi="Arial" w:cs="Arial"/>
          <w:sz w:val="24"/>
          <w:szCs w:val="24"/>
        </w:rPr>
        <w:t xml:space="preserve">of </w:t>
      </w:r>
      <w:r w:rsidRPr="006F1885">
        <w:rPr>
          <w:rFonts w:ascii="Arial" w:hAnsi="Arial" w:cs="Arial"/>
          <w:sz w:val="24"/>
          <w:szCs w:val="24"/>
        </w:rPr>
        <w:t>5 committee members to be presen</w:t>
      </w:r>
      <w:r w:rsidR="00350243" w:rsidRPr="006F1885">
        <w:rPr>
          <w:rFonts w:ascii="Arial" w:hAnsi="Arial" w:cs="Arial"/>
          <w:sz w:val="24"/>
          <w:szCs w:val="24"/>
        </w:rPr>
        <w:t>t</w:t>
      </w:r>
      <w:r w:rsidR="0039563F" w:rsidRPr="006F1885">
        <w:rPr>
          <w:rFonts w:ascii="Arial" w:hAnsi="Arial" w:cs="Arial"/>
          <w:sz w:val="24"/>
          <w:szCs w:val="24"/>
        </w:rPr>
        <w:t xml:space="preserve"> including the Chairman.</w:t>
      </w:r>
    </w:p>
    <w:p w14:paraId="401C60E3" w14:textId="77777777" w:rsidR="00350243" w:rsidRPr="006F1885" w:rsidRDefault="00BE1701" w:rsidP="00350243">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The committee will provide the overall direction and act as the quality assurance of the study.</w:t>
      </w:r>
    </w:p>
    <w:p w14:paraId="747E7802" w14:textId="2267CBD5" w:rsidR="00350243" w:rsidRPr="006F1885" w:rsidRDefault="00BE1701" w:rsidP="00350243">
      <w:pPr>
        <w:pStyle w:val="ListParagraph"/>
        <w:numPr>
          <w:ilvl w:val="1"/>
          <w:numId w:val="16"/>
        </w:numPr>
        <w:spacing w:line="360" w:lineRule="auto"/>
        <w:jc w:val="both"/>
        <w:rPr>
          <w:rFonts w:ascii="Arial" w:hAnsi="Arial" w:cs="Arial"/>
          <w:sz w:val="24"/>
          <w:szCs w:val="24"/>
        </w:rPr>
      </w:pPr>
      <w:r w:rsidRPr="006F1885">
        <w:rPr>
          <w:rFonts w:ascii="Arial" w:hAnsi="Arial" w:cs="Arial"/>
          <w:sz w:val="24"/>
          <w:szCs w:val="24"/>
        </w:rPr>
        <w:t>The study team will recommend and appoint research experts from relevant organization/ agencies/ institutions.</w:t>
      </w:r>
    </w:p>
    <w:p w14:paraId="4B28AF1C" w14:textId="77777777" w:rsidR="00BE1701" w:rsidRPr="006F1885" w:rsidRDefault="00BE1701" w:rsidP="00350243">
      <w:pPr>
        <w:spacing w:after="0" w:line="360" w:lineRule="auto"/>
        <w:jc w:val="both"/>
        <w:rPr>
          <w:rFonts w:ascii="Arial" w:hAnsi="Arial" w:cs="Arial"/>
          <w:sz w:val="24"/>
          <w:szCs w:val="24"/>
        </w:rPr>
      </w:pPr>
    </w:p>
    <w:p w14:paraId="0754DEDB" w14:textId="5DF63AEB" w:rsidR="00350243" w:rsidRPr="006F1885" w:rsidRDefault="00BE1701" w:rsidP="00350243">
      <w:pPr>
        <w:pStyle w:val="ListParagraph"/>
        <w:numPr>
          <w:ilvl w:val="0"/>
          <w:numId w:val="16"/>
        </w:numPr>
        <w:spacing w:after="0" w:line="360" w:lineRule="auto"/>
        <w:jc w:val="both"/>
        <w:rPr>
          <w:rFonts w:ascii="Arial" w:hAnsi="Arial" w:cs="Arial"/>
          <w:b/>
          <w:bCs/>
          <w:sz w:val="24"/>
          <w:szCs w:val="24"/>
        </w:rPr>
      </w:pPr>
      <w:r w:rsidRPr="006F1885">
        <w:rPr>
          <w:rFonts w:ascii="Arial" w:hAnsi="Arial" w:cs="Arial"/>
          <w:b/>
          <w:bCs/>
          <w:sz w:val="24"/>
          <w:szCs w:val="24"/>
        </w:rPr>
        <w:lastRenderedPageBreak/>
        <w:t xml:space="preserve">ORGANIZATION OF WORK </w:t>
      </w:r>
    </w:p>
    <w:p w14:paraId="13844A18" w14:textId="2575FF62" w:rsidR="004E713B" w:rsidRPr="006F1885" w:rsidRDefault="00BE1701" w:rsidP="00350243">
      <w:pPr>
        <w:pStyle w:val="ListParagraph"/>
        <w:numPr>
          <w:ilvl w:val="1"/>
          <w:numId w:val="16"/>
        </w:numPr>
        <w:spacing w:after="0" w:line="360" w:lineRule="auto"/>
        <w:jc w:val="both"/>
        <w:rPr>
          <w:rFonts w:ascii="Arial" w:hAnsi="Arial" w:cs="Arial"/>
          <w:sz w:val="24"/>
          <w:szCs w:val="24"/>
        </w:rPr>
      </w:pPr>
      <w:r w:rsidRPr="006F1885">
        <w:rPr>
          <w:rFonts w:ascii="Arial" w:hAnsi="Arial" w:cs="Arial"/>
          <w:sz w:val="24"/>
          <w:szCs w:val="24"/>
        </w:rPr>
        <w:t xml:space="preserve">The organization of work among the parties, namely the E&amp;E Productivity Nexus (EEPN) and Consultant are as follows: </w:t>
      </w:r>
    </w:p>
    <w:p w14:paraId="6108024C" w14:textId="45CF6C4F" w:rsidR="00BE1701" w:rsidRPr="006F1885" w:rsidRDefault="00BE1701" w:rsidP="00350243">
      <w:pPr>
        <w:pStyle w:val="ListParagraph"/>
        <w:numPr>
          <w:ilvl w:val="0"/>
          <w:numId w:val="8"/>
        </w:numPr>
        <w:spacing w:after="0" w:line="360" w:lineRule="auto"/>
        <w:jc w:val="both"/>
        <w:rPr>
          <w:rFonts w:ascii="Arial" w:hAnsi="Arial" w:cs="Arial"/>
          <w:sz w:val="24"/>
          <w:szCs w:val="24"/>
        </w:rPr>
      </w:pPr>
      <w:r w:rsidRPr="006F1885">
        <w:rPr>
          <w:rFonts w:ascii="Arial" w:hAnsi="Arial" w:cs="Arial"/>
          <w:sz w:val="24"/>
          <w:szCs w:val="24"/>
        </w:rPr>
        <w:t xml:space="preserve">EEPN will be responsible for contracting, supervising and coordinating the work of the </w:t>
      </w:r>
      <w:proofErr w:type="gramStart"/>
      <w:r w:rsidRPr="006F1885">
        <w:rPr>
          <w:rFonts w:ascii="Arial" w:hAnsi="Arial" w:cs="Arial"/>
          <w:sz w:val="24"/>
          <w:szCs w:val="24"/>
        </w:rPr>
        <w:t>Consultant;</w:t>
      </w:r>
      <w:proofErr w:type="gramEnd"/>
      <w:r w:rsidRPr="006F1885">
        <w:rPr>
          <w:rFonts w:ascii="Arial" w:hAnsi="Arial" w:cs="Arial"/>
          <w:sz w:val="24"/>
          <w:szCs w:val="24"/>
        </w:rPr>
        <w:t xml:space="preserve"> </w:t>
      </w:r>
    </w:p>
    <w:p w14:paraId="27A31011" w14:textId="0F117E8C" w:rsidR="00BE1701" w:rsidRPr="006F1885" w:rsidRDefault="00BE1701" w:rsidP="00350243">
      <w:pPr>
        <w:pStyle w:val="ListParagraph"/>
        <w:numPr>
          <w:ilvl w:val="0"/>
          <w:numId w:val="8"/>
        </w:numPr>
        <w:spacing w:after="0" w:line="360" w:lineRule="auto"/>
        <w:jc w:val="both"/>
        <w:rPr>
          <w:rFonts w:ascii="Arial" w:hAnsi="Arial" w:cs="Arial"/>
          <w:sz w:val="24"/>
          <w:szCs w:val="24"/>
        </w:rPr>
      </w:pPr>
      <w:r w:rsidRPr="006F1885">
        <w:rPr>
          <w:rFonts w:ascii="Arial" w:hAnsi="Arial" w:cs="Arial"/>
          <w:sz w:val="24"/>
          <w:szCs w:val="24"/>
        </w:rPr>
        <w:t xml:space="preserve">The consultant will carry out the study guided by EEPN and the EEPN (or technical committee) will also review the work of the Consultant; and </w:t>
      </w:r>
    </w:p>
    <w:p w14:paraId="25C18141" w14:textId="60381BD6" w:rsidR="00BE1701" w:rsidRPr="006F1885" w:rsidRDefault="00BE1701" w:rsidP="00350243">
      <w:pPr>
        <w:pStyle w:val="ListParagraph"/>
        <w:numPr>
          <w:ilvl w:val="0"/>
          <w:numId w:val="8"/>
        </w:numPr>
        <w:spacing w:after="0" w:line="360" w:lineRule="auto"/>
        <w:jc w:val="both"/>
        <w:rPr>
          <w:rFonts w:ascii="Arial" w:hAnsi="Arial" w:cs="Arial"/>
          <w:sz w:val="24"/>
          <w:szCs w:val="24"/>
        </w:rPr>
      </w:pPr>
      <w:r w:rsidRPr="006F1885">
        <w:rPr>
          <w:rFonts w:ascii="Arial" w:hAnsi="Arial" w:cs="Arial"/>
          <w:sz w:val="24"/>
          <w:szCs w:val="24"/>
        </w:rPr>
        <w:t xml:space="preserve">The findings of the study of each phase will be presented by the Consultant. </w:t>
      </w:r>
    </w:p>
    <w:p w14:paraId="0AA971AE" w14:textId="6BBE202F" w:rsidR="00BE1701" w:rsidRPr="006F1885" w:rsidRDefault="00BE1701" w:rsidP="00350243">
      <w:pPr>
        <w:spacing w:after="0" w:line="360" w:lineRule="auto"/>
        <w:jc w:val="both"/>
        <w:rPr>
          <w:rFonts w:ascii="Arial" w:hAnsi="Arial" w:cs="Arial"/>
          <w:sz w:val="24"/>
          <w:szCs w:val="24"/>
        </w:rPr>
      </w:pPr>
    </w:p>
    <w:p w14:paraId="77E5898E" w14:textId="77777777" w:rsidR="00350243" w:rsidRPr="006F1885" w:rsidRDefault="00350243" w:rsidP="00350243">
      <w:pPr>
        <w:spacing w:after="0" w:line="360" w:lineRule="auto"/>
        <w:jc w:val="both"/>
        <w:rPr>
          <w:rFonts w:ascii="Arial" w:hAnsi="Arial" w:cs="Arial"/>
          <w:sz w:val="24"/>
          <w:szCs w:val="24"/>
        </w:rPr>
      </w:pPr>
    </w:p>
    <w:p w14:paraId="640F2EE4" w14:textId="3586E022" w:rsidR="00350243" w:rsidRPr="006F1885" w:rsidRDefault="00BE1701" w:rsidP="00350243">
      <w:pPr>
        <w:pStyle w:val="ListParagraph"/>
        <w:numPr>
          <w:ilvl w:val="0"/>
          <w:numId w:val="16"/>
        </w:numPr>
        <w:spacing w:after="0" w:line="360" w:lineRule="auto"/>
        <w:jc w:val="both"/>
        <w:rPr>
          <w:rFonts w:ascii="Arial" w:hAnsi="Arial" w:cs="Arial"/>
          <w:b/>
          <w:bCs/>
          <w:sz w:val="24"/>
          <w:szCs w:val="24"/>
        </w:rPr>
      </w:pPr>
      <w:r w:rsidRPr="006F1885">
        <w:rPr>
          <w:rFonts w:ascii="Arial" w:hAnsi="Arial" w:cs="Arial"/>
          <w:b/>
          <w:bCs/>
          <w:sz w:val="24"/>
          <w:szCs w:val="24"/>
        </w:rPr>
        <w:t xml:space="preserve">OWNERSHIP </w:t>
      </w:r>
    </w:p>
    <w:p w14:paraId="1547C679" w14:textId="04FE2C67" w:rsidR="00BE1701" w:rsidRPr="006F1885" w:rsidRDefault="00BE1701" w:rsidP="00350243">
      <w:pPr>
        <w:pStyle w:val="ListParagraph"/>
        <w:numPr>
          <w:ilvl w:val="1"/>
          <w:numId w:val="16"/>
        </w:numPr>
        <w:spacing w:after="0" w:line="360" w:lineRule="auto"/>
        <w:jc w:val="both"/>
        <w:rPr>
          <w:rFonts w:ascii="Arial" w:hAnsi="Arial" w:cs="Arial"/>
          <w:sz w:val="24"/>
          <w:szCs w:val="24"/>
        </w:rPr>
      </w:pPr>
      <w:r w:rsidRPr="006F1885">
        <w:rPr>
          <w:rFonts w:ascii="Arial" w:hAnsi="Arial" w:cs="Arial"/>
          <w:sz w:val="24"/>
          <w:szCs w:val="24"/>
        </w:rPr>
        <w:t xml:space="preserve"> All findings, reports and material compiled and prepared </w:t>
      </w:r>
      <w:proofErr w:type="gramStart"/>
      <w:r w:rsidRPr="006F1885">
        <w:rPr>
          <w:rFonts w:ascii="Arial" w:hAnsi="Arial" w:cs="Arial"/>
          <w:sz w:val="24"/>
          <w:szCs w:val="24"/>
        </w:rPr>
        <w:t>in the course of</w:t>
      </w:r>
      <w:proofErr w:type="gramEnd"/>
      <w:r w:rsidRPr="006F1885">
        <w:rPr>
          <w:rFonts w:ascii="Arial" w:hAnsi="Arial" w:cs="Arial"/>
          <w:sz w:val="24"/>
          <w:szCs w:val="24"/>
        </w:rPr>
        <w:t xml:space="preserve"> conducting the study shall be absolute property of </w:t>
      </w:r>
      <w:r w:rsidR="008B6C96" w:rsidRPr="006F1885">
        <w:rPr>
          <w:rFonts w:ascii="Arial" w:hAnsi="Arial" w:cs="Arial"/>
          <w:sz w:val="24"/>
          <w:szCs w:val="24"/>
        </w:rPr>
        <w:t xml:space="preserve">MPC and the </w:t>
      </w:r>
      <w:r w:rsidRPr="006F1885">
        <w:rPr>
          <w:rFonts w:ascii="Arial" w:hAnsi="Arial" w:cs="Arial"/>
          <w:sz w:val="24"/>
          <w:szCs w:val="24"/>
        </w:rPr>
        <w:t xml:space="preserve">Government of Malaysia throughout its preparation and at all times thereafter. </w:t>
      </w:r>
    </w:p>
    <w:p w14:paraId="74F8D0AF" w14:textId="553DD896" w:rsidR="00BE1701" w:rsidRPr="006F1885" w:rsidRDefault="00BE1701" w:rsidP="00350243">
      <w:pPr>
        <w:spacing w:after="0" w:line="360" w:lineRule="auto"/>
        <w:jc w:val="both"/>
        <w:rPr>
          <w:rFonts w:ascii="Arial" w:hAnsi="Arial" w:cs="Arial"/>
          <w:sz w:val="24"/>
          <w:szCs w:val="24"/>
        </w:rPr>
      </w:pPr>
    </w:p>
    <w:p w14:paraId="40AAE00A" w14:textId="77777777" w:rsidR="0098689E" w:rsidRPr="006F1885" w:rsidRDefault="0098689E" w:rsidP="00350243">
      <w:pPr>
        <w:spacing w:after="0" w:line="360" w:lineRule="auto"/>
        <w:jc w:val="both"/>
        <w:rPr>
          <w:rFonts w:ascii="Arial" w:hAnsi="Arial" w:cs="Arial"/>
          <w:sz w:val="24"/>
          <w:szCs w:val="24"/>
        </w:rPr>
      </w:pPr>
    </w:p>
    <w:p w14:paraId="022DBBAB" w14:textId="77777777" w:rsidR="00BE1701" w:rsidRPr="006F1885" w:rsidRDefault="00BE1701" w:rsidP="00350243">
      <w:pPr>
        <w:spacing w:after="0" w:line="360" w:lineRule="auto"/>
        <w:jc w:val="both"/>
        <w:rPr>
          <w:rFonts w:ascii="Arial" w:hAnsi="Arial" w:cs="Arial"/>
          <w:sz w:val="24"/>
          <w:szCs w:val="24"/>
        </w:rPr>
      </w:pPr>
      <w:r w:rsidRPr="006F1885">
        <w:rPr>
          <w:rFonts w:ascii="Arial" w:hAnsi="Arial" w:cs="Arial"/>
          <w:sz w:val="24"/>
          <w:szCs w:val="24"/>
        </w:rPr>
        <w:t xml:space="preserve">E&amp;E Productivity Nexus (EEPN) </w:t>
      </w:r>
    </w:p>
    <w:p w14:paraId="2444F12F" w14:textId="77777777" w:rsidR="00BE1701" w:rsidRPr="006F1885" w:rsidRDefault="00BE1701" w:rsidP="00350243">
      <w:pPr>
        <w:spacing w:after="0" w:line="360" w:lineRule="auto"/>
        <w:jc w:val="both"/>
        <w:rPr>
          <w:rFonts w:ascii="Arial" w:hAnsi="Arial" w:cs="Arial"/>
          <w:sz w:val="24"/>
          <w:szCs w:val="24"/>
        </w:rPr>
      </w:pPr>
      <w:r w:rsidRPr="006F1885">
        <w:rPr>
          <w:rFonts w:ascii="Arial" w:hAnsi="Arial" w:cs="Arial"/>
          <w:sz w:val="24"/>
          <w:szCs w:val="24"/>
        </w:rPr>
        <w:t xml:space="preserve">Malaysia Productivity Corporation (MPC) </w:t>
      </w:r>
    </w:p>
    <w:p w14:paraId="6A49B6B7" w14:textId="2AEFA75C" w:rsidR="00BE1701" w:rsidRPr="006F1885" w:rsidRDefault="003279B6" w:rsidP="00350243">
      <w:pPr>
        <w:spacing w:after="0" w:line="360" w:lineRule="auto"/>
        <w:jc w:val="both"/>
        <w:rPr>
          <w:rFonts w:ascii="Arial" w:hAnsi="Arial" w:cs="Arial"/>
          <w:sz w:val="24"/>
          <w:szCs w:val="24"/>
        </w:rPr>
      </w:pPr>
      <w:r w:rsidRPr="006F1885">
        <w:rPr>
          <w:rFonts w:ascii="Arial" w:hAnsi="Arial" w:cs="Arial"/>
          <w:sz w:val="24"/>
          <w:szCs w:val="24"/>
        </w:rPr>
        <w:t>23 February 2023</w:t>
      </w:r>
    </w:p>
    <w:sectPr w:rsidR="00BE1701" w:rsidRPr="006F1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49"/>
    <w:lvl w:ilvl="0">
      <w:start w:val="4"/>
      <w:numFmt w:val="decimal"/>
      <w:lvlText w:val="%1.0"/>
      <w:lvlJc w:val="left"/>
      <w:pPr>
        <w:tabs>
          <w:tab w:val="num" w:pos="360"/>
        </w:tabs>
        <w:ind w:left="360" w:hanging="360"/>
      </w:pPr>
      <w:rPr>
        <w:rFonts w:ascii="Arial" w:hAnsi="Arial" w:cs="Arial" w:hint="default"/>
        <w:bCs/>
      </w:rPr>
    </w:lvl>
    <w:lvl w:ilvl="1">
      <w:start w:val="1"/>
      <w:numFmt w:val="decimal"/>
      <w:lvlText w:val="%1.%2"/>
      <w:lvlJc w:val="left"/>
      <w:pPr>
        <w:tabs>
          <w:tab w:val="num" w:pos="1080"/>
        </w:tabs>
        <w:ind w:left="1080" w:hanging="360"/>
      </w:pPr>
      <w:rPr>
        <w:rFonts w:ascii="Arial" w:hAnsi="Arial" w:cs="Arial" w:hint="default"/>
        <w:bCs/>
      </w:rPr>
    </w:lvl>
    <w:lvl w:ilvl="2">
      <w:start w:val="1"/>
      <w:numFmt w:val="decimal"/>
      <w:lvlText w:val="%1.%2.%3"/>
      <w:lvlJc w:val="left"/>
      <w:pPr>
        <w:tabs>
          <w:tab w:val="num" w:pos="2160"/>
        </w:tabs>
        <w:ind w:left="2160" w:hanging="720"/>
      </w:pPr>
      <w:rPr>
        <w:rFonts w:ascii="Arial" w:hAnsi="Arial" w:cs="Arial" w:hint="default"/>
        <w:bCs/>
      </w:rPr>
    </w:lvl>
    <w:lvl w:ilvl="3">
      <w:start w:val="1"/>
      <w:numFmt w:val="decimal"/>
      <w:lvlText w:val="%1.%2.%3.%4"/>
      <w:lvlJc w:val="left"/>
      <w:pPr>
        <w:tabs>
          <w:tab w:val="num" w:pos="3240"/>
        </w:tabs>
        <w:ind w:left="3240" w:hanging="1080"/>
      </w:pPr>
      <w:rPr>
        <w:rFonts w:ascii="Arial" w:hAnsi="Arial" w:cs="Arial" w:hint="default"/>
        <w:bCs/>
      </w:rPr>
    </w:lvl>
    <w:lvl w:ilvl="4">
      <w:start w:val="1"/>
      <w:numFmt w:val="decimal"/>
      <w:lvlText w:val="%1.%2.%3.%4.%5"/>
      <w:lvlJc w:val="left"/>
      <w:pPr>
        <w:tabs>
          <w:tab w:val="num" w:pos="3960"/>
        </w:tabs>
        <w:ind w:left="3960" w:hanging="1080"/>
      </w:pPr>
      <w:rPr>
        <w:rFonts w:ascii="Arial" w:hAnsi="Arial" w:cs="Arial" w:hint="default"/>
        <w:bCs/>
      </w:rPr>
    </w:lvl>
    <w:lvl w:ilvl="5">
      <w:start w:val="1"/>
      <w:numFmt w:val="decimal"/>
      <w:lvlText w:val="%1.%2.%3.%4.%5.%6"/>
      <w:lvlJc w:val="left"/>
      <w:pPr>
        <w:tabs>
          <w:tab w:val="num" w:pos="5040"/>
        </w:tabs>
        <w:ind w:left="5040" w:hanging="1440"/>
      </w:pPr>
      <w:rPr>
        <w:rFonts w:ascii="Arial" w:hAnsi="Arial" w:cs="Arial" w:hint="default"/>
        <w:bCs/>
      </w:rPr>
    </w:lvl>
    <w:lvl w:ilvl="6">
      <w:start w:val="1"/>
      <w:numFmt w:val="decimal"/>
      <w:lvlText w:val="%1.%2.%3.%4.%5.%6.%7"/>
      <w:lvlJc w:val="left"/>
      <w:pPr>
        <w:tabs>
          <w:tab w:val="num" w:pos="5760"/>
        </w:tabs>
        <w:ind w:left="5760" w:hanging="1440"/>
      </w:pPr>
      <w:rPr>
        <w:rFonts w:ascii="Arial" w:hAnsi="Arial" w:cs="Arial" w:hint="default"/>
        <w:bCs/>
      </w:rPr>
    </w:lvl>
    <w:lvl w:ilvl="7">
      <w:start w:val="1"/>
      <w:numFmt w:val="decimal"/>
      <w:lvlText w:val="%1.%2.%3.%4.%5.%6.%7.%8"/>
      <w:lvlJc w:val="left"/>
      <w:pPr>
        <w:tabs>
          <w:tab w:val="num" w:pos="6840"/>
        </w:tabs>
        <w:ind w:left="6840" w:hanging="1800"/>
      </w:pPr>
      <w:rPr>
        <w:rFonts w:ascii="Arial" w:hAnsi="Arial" w:cs="Arial" w:hint="default"/>
        <w:bCs/>
      </w:rPr>
    </w:lvl>
    <w:lvl w:ilvl="8">
      <w:start w:val="1"/>
      <w:numFmt w:val="decimal"/>
      <w:lvlText w:val="%1.%2.%3.%4.%5.%6.%7.%8.%9"/>
      <w:lvlJc w:val="left"/>
      <w:pPr>
        <w:tabs>
          <w:tab w:val="num" w:pos="7560"/>
        </w:tabs>
        <w:ind w:left="7560" w:hanging="1800"/>
      </w:pPr>
      <w:rPr>
        <w:rFonts w:ascii="Arial" w:hAnsi="Arial" w:cs="Arial" w:hint="default"/>
        <w:bCs/>
      </w:rPr>
    </w:lvl>
  </w:abstractNum>
  <w:abstractNum w:abstractNumId="1" w15:restartNumberingAfterBreak="0">
    <w:nsid w:val="031145C2"/>
    <w:multiLevelType w:val="hybridMultilevel"/>
    <w:tmpl w:val="EC9233D2"/>
    <w:lvl w:ilvl="0" w:tplc="44090001">
      <w:start w:val="1"/>
      <w:numFmt w:val="bullet"/>
      <w:lvlText w:val=""/>
      <w:lvlJc w:val="left"/>
      <w:pPr>
        <w:ind w:left="1170" w:hanging="360"/>
      </w:pPr>
      <w:rPr>
        <w:rFonts w:ascii="Symbol" w:hAnsi="Symbol" w:hint="default"/>
      </w:rPr>
    </w:lvl>
    <w:lvl w:ilvl="1" w:tplc="44090003" w:tentative="1">
      <w:start w:val="1"/>
      <w:numFmt w:val="bullet"/>
      <w:lvlText w:val="o"/>
      <w:lvlJc w:val="left"/>
      <w:pPr>
        <w:ind w:left="1890" w:hanging="360"/>
      </w:pPr>
      <w:rPr>
        <w:rFonts w:ascii="Courier New" w:hAnsi="Courier New" w:cs="Courier New" w:hint="default"/>
      </w:rPr>
    </w:lvl>
    <w:lvl w:ilvl="2" w:tplc="44090005" w:tentative="1">
      <w:start w:val="1"/>
      <w:numFmt w:val="bullet"/>
      <w:lvlText w:val=""/>
      <w:lvlJc w:val="left"/>
      <w:pPr>
        <w:ind w:left="2610" w:hanging="360"/>
      </w:pPr>
      <w:rPr>
        <w:rFonts w:ascii="Wingdings" w:hAnsi="Wingdings" w:hint="default"/>
      </w:rPr>
    </w:lvl>
    <w:lvl w:ilvl="3" w:tplc="44090001" w:tentative="1">
      <w:start w:val="1"/>
      <w:numFmt w:val="bullet"/>
      <w:lvlText w:val=""/>
      <w:lvlJc w:val="left"/>
      <w:pPr>
        <w:ind w:left="3330" w:hanging="360"/>
      </w:pPr>
      <w:rPr>
        <w:rFonts w:ascii="Symbol" w:hAnsi="Symbol" w:hint="default"/>
      </w:rPr>
    </w:lvl>
    <w:lvl w:ilvl="4" w:tplc="44090003" w:tentative="1">
      <w:start w:val="1"/>
      <w:numFmt w:val="bullet"/>
      <w:lvlText w:val="o"/>
      <w:lvlJc w:val="left"/>
      <w:pPr>
        <w:ind w:left="4050" w:hanging="360"/>
      </w:pPr>
      <w:rPr>
        <w:rFonts w:ascii="Courier New" w:hAnsi="Courier New" w:cs="Courier New" w:hint="default"/>
      </w:rPr>
    </w:lvl>
    <w:lvl w:ilvl="5" w:tplc="44090005" w:tentative="1">
      <w:start w:val="1"/>
      <w:numFmt w:val="bullet"/>
      <w:lvlText w:val=""/>
      <w:lvlJc w:val="left"/>
      <w:pPr>
        <w:ind w:left="4770" w:hanging="360"/>
      </w:pPr>
      <w:rPr>
        <w:rFonts w:ascii="Wingdings" w:hAnsi="Wingdings" w:hint="default"/>
      </w:rPr>
    </w:lvl>
    <w:lvl w:ilvl="6" w:tplc="44090001" w:tentative="1">
      <w:start w:val="1"/>
      <w:numFmt w:val="bullet"/>
      <w:lvlText w:val=""/>
      <w:lvlJc w:val="left"/>
      <w:pPr>
        <w:ind w:left="5490" w:hanging="360"/>
      </w:pPr>
      <w:rPr>
        <w:rFonts w:ascii="Symbol" w:hAnsi="Symbol" w:hint="default"/>
      </w:rPr>
    </w:lvl>
    <w:lvl w:ilvl="7" w:tplc="44090003" w:tentative="1">
      <w:start w:val="1"/>
      <w:numFmt w:val="bullet"/>
      <w:lvlText w:val="o"/>
      <w:lvlJc w:val="left"/>
      <w:pPr>
        <w:ind w:left="6210" w:hanging="360"/>
      </w:pPr>
      <w:rPr>
        <w:rFonts w:ascii="Courier New" w:hAnsi="Courier New" w:cs="Courier New" w:hint="default"/>
      </w:rPr>
    </w:lvl>
    <w:lvl w:ilvl="8" w:tplc="44090005" w:tentative="1">
      <w:start w:val="1"/>
      <w:numFmt w:val="bullet"/>
      <w:lvlText w:val=""/>
      <w:lvlJc w:val="left"/>
      <w:pPr>
        <w:ind w:left="6930" w:hanging="360"/>
      </w:pPr>
      <w:rPr>
        <w:rFonts w:ascii="Wingdings" w:hAnsi="Wingdings" w:hint="default"/>
      </w:rPr>
    </w:lvl>
  </w:abstractNum>
  <w:abstractNum w:abstractNumId="2" w15:restartNumberingAfterBreak="0">
    <w:nsid w:val="04D86F10"/>
    <w:multiLevelType w:val="hybridMultilevel"/>
    <w:tmpl w:val="FB00B934"/>
    <w:lvl w:ilvl="0" w:tplc="4409001B">
      <w:start w:val="1"/>
      <w:numFmt w:val="lowerRoman"/>
      <w:lvlText w:val="%1."/>
      <w:lvlJc w:val="righ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 w15:restartNumberingAfterBreak="0">
    <w:nsid w:val="08CF1220"/>
    <w:multiLevelType w:val="hybridMultilevel"/>
    <w:tmpl w:val="63482F2A"/>
    <w:lvl w:ilvl="0" w:tplc="4409001B">
      <w:start w:val="1"/>
      <w:numFmt w:val="lowerRoman"/>
      <w:lvlText w:val="%1."/>
      <w:lvlJc w:val="right"/>
      <w:pPr>
        <w:ind w:left="1170" w:hanging="360"/>
      </w:pPr>
    </w:lvl>
    <w:lvl w:ilvl="1" w:tplc="B0183CBE">
      <w:start w:val="3"/>
      <w:numFmt w:val="bullet"/>
      <w:lvlText w:val=""/>
      <w:lvlJc w:val="left"/>
      <w:pPr>
        <w:ind w:left="1890" w:hanging="360"/>
      </w:pPr>
      <w:rPr>
        <w:rFonts w:ascii="Symbol" w:eastAsiaTheme="minorHAnsi" w:hAnsi="Symbol" w:cs="Arial" w:hint="default"/>
      </w:r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4" w15:restartNumberingAfterBreak="0">
    <w:nsid w:val="0D6B001A"/>
    <w:multiLevelType w:val="multilevel"/>
    <w:tmpl w:val="3A624508"/>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decimal"/>
      <w:lvlText w:val="%1.%2"/>
      <w:lvlJc w:val="left"/>
      <w:pPr>
        <w:tabs>
          <w:tab w:val="num" w:pos="0"/>
        </w:tabs>
        <w:ind w:left="720" w:hanging="720"/>
      </w:pPr>
      <w:rPr>
        <w:rFonts w:ascii="Arial" w:hAnsi="Arial" w:cs="Arial" w:hint="default"/>
        <w:bCs/>
        <w:u w:val="none"/>
        <w:lang w:val="en-US" w:eastAsia="en-US"/>
      </w:rPr>
    </w:lvl>
    <w:lvl w:ilvl="2">
      <w:start w:val="1"/>
      <w:numFmt w:val="lowerRoman"/>
      <w:lvlText w:val="%3."/>
      <w:lvlJc w:val="right"/>
      <w:pPr>
        <w:tabs>
          <w:tab w:val="num" w:pos="0"/>
        </w:tabs>
        <w:ind w:left="2160" w:hanging="720"/>
      </w:pPr>
      <w:rPr>
        <w:rFonts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5" w15:restartNumberingAfterBreak="0">
    <w:nsid w:val="151E61DA"/>
    <w:multiLevelType w:val="hybridMultilevel"/>
    <w:tmpl w:val="82F44768"/>
    <w:lvl w:ilvl="0" w:tplc="4409001B">
      <w:start w:val="1"/>
      <w:numFmt w:val="lowerRoman"/>
      <w:lvlText w:val="%1."/>
      <w:lvlJc w:val="right"/>
      <w:pPr>
        <w:ind w:left="1080" w:hanging="360"/>
      </w:pPr>
    </w:lvl>
    <w:lvl w:ilvl="1" w:tplc="BC5EE642">
      <w:start w:val="1"/>
      <w:numFmt w:val="lowerLetter"/>
      <w:lvlText w:val="%2."/>
      <w:lvlJc w:val="left"/>
      <w:pPr>
        <w:ind w:left="1800" w:hanging="360"/>
      </w:pPr>
      <w:rPr>
        <w:rFonts w:hint="default"/>
      </w:r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6" w15:restartNumberingAfterBreak="0">
    <w:nsid w:val="154A5FD6"/>
    <w:multiLevelType w:val="hybridMultilevel"/>
    <w:tmpl w:val="C35C1DB0"/>
    <w:lvl w:ilvl="0" w:tplc="19B8F90C">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53F2C11"/>
    <w:multiLevelType w:val="hybridMultilevel"/>
    <w:tmpl w:val="9D9A89B8"/>
    <w:lvl w:ilvl="0" w:tplc="FCFE4D14">
      <w:start w:val="1"/>
      <w:numFmt w:val="lowerRoman"/>
      <w:lvlText w:val="%1."/>
      <w:lvlJc w:val="right"/>
      <w:pPr>
        <w:ind w:left="1800" w:hanging="360"/>
      </w:pPr>
      <w:rPr>
        <w:rFonts w:ascii="Arial" w:eastAsiaTheme="minorHAnsi" w:hAnsi="Arial" w:cs="Arial"/>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8" w15:restartNumberingAfterBreak="0">
    <w:nsid w:val="27536512"/>
    <w:multiLevelType w:val="multilevel"/>
    <w:tmpl w:val="0000000C"/>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decimal"/>
      <w:lvlText w:val="%1.%2"/>
      <w:lvlJc w:val="left"/>
      <w:pPr>
        <w:tabs>
          <w:tab w:val="num" w:pos="0"/>
        </w:tabs>
        <w:ind w:left="720" w:hanging="720"/>
      </w:pPr>
      <w:rPr>
        <w:rFonts w:ascii="Arial" w:hAnsi="Arial" w:cs="Arial" w:hint="default"/>
        <w:bCs/>
        <w:u w:val="none"/>
        <w:lang w:val="en-US" w:eastAsia="en-US"/>
      </w:rPr>
    </w:lvl>
    <w:lvl w:ilvl="2">
      <w:start w:val="1"/>
      <w:numFmt w:val="decimal"/>
      <w:lvlText w:val="%1.%2.%3"/>
      <w:lvlJc w:val="left"/>
      <w:pPr>
        <w:tabs>
          <w:tab w:val="num" w:pos="0"/>
        </w:tabs>
        <w:ind w:left="2160" w:hanging="720"/>
      </w:pPr>
      <w:rPr>
        <w:rFonts w:ascii="Arial" w:hAnsi="Arial" w:cs="Arial"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9" w15:restartNumberingAfterBreak="0">
    <w:nsid w:val="2DCE7371"/>
    <w:multiLevelType w:val="hybridMultilevel"/>
    <w:tmpl w:val="0BE47FC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30404E47"/>
    <w:multiLevelType w:val="hybridMultilevel"/>
    <w:tmpl w:val="6E9A7462"/>
    <w:lvl w:ilvl="0" w:tplc="44090001">
      <w:start w:val="1"/>
      <w:numFmt w:val="bullet"/>
      <w:lvlText w:val=""/>
      <w:lvlJc w:val="left"/>
      <w:pPr>
        <w:ind w:left="1440" w:hanging="360"/>
      </w:pPr>
      <w:rPr>
        <w:rFonts w:ascii="Symbol" w:hAnsi="Symbol"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306B2C94"/>
    <w:multiLevelType w:val="multilevel"/>
    <w:tmpl w:val="131A35E8"/>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decimal"/>
      <w:lvlText w:val="%1.%2"/>
      <w:lvlJc w:val="left"/>
      <w:pPr>
        <w:tabs>
          <w:tab w:val="num" w:pos="0"/>
        </w:tabs>
        <w:ind w:left="720" w:hanging="720"/>
      </w:pPr>
      <w:rPr>
        <w:rFonts w:ascii="Arial" w:hAnsi="Arial" w:cs="Arial" w:hint="default"/>
        <w:b w:val="0"/>
        <w:bCs w:val="0"/>
        <w:u w:val="none"/>
        <w:lang w:val="en-US" w:eastAsia="en-US"/>
      </w:rPr>
    </w:lvl>
    <w:lvl w:ilvl="2">
      <w:start w:val="1"/>
      <w:numFmt w:val="lowerRoman"/>
      <w:lvlText w:val="%3."/>
      <w:lvlJc w:val="right"/>
      <w:pPr>
        <w:tabs>
          <w:tab w:val="num" w:pos="0"/>
        </w:tabs>
        <w:ind w:left="2160" w:hanging="720"/>
      </w:pPr>
      <w:rPr>
        <w:rFonts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12" w15:restartNumberingAfterBreak="0">
    <w:nsid w:val="3C694D97"/>
    <w:multiLevelType w:val="hybridMultilevel"/>
    <w:tmpl w:val="CA20AE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48261955"/>
    <w:multiLevelType w:val="hybridMultilevel"/>
    <w:tmpl w:val="35681CE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8482995"/>
    <w:multiLevelType w:val="hybridMultilevel"/>
    <w:tmpl w:val="04A0CD0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EFB2B22"/>
    <w:multiLevelType w:val="hybridMultilevel"/>
    <w:tmpl w:val="D8641958"/>
    <w:lvl w:ilvl="0" w:tplc="4E16FBF6">
      <w:start w:val="2"/>
      <w:numFmt w:val="bullet"/>
      <w:lvlText w:val="-"/>
      <w:lvlJc w:val="left"/>
      <w:pPr>
        <w:ind w:left="720" w:hanging="360"/>
      </w:pPr>
      <w:rPr>
        <w:rFonts w:ascii="Arial" w:eastAsiaTheme="minorHAnsi"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530D5CDA"/>
    <w:multiLevelType w:val="hybridMultilevel"/>
    <w:tmpl w:val="D1BCD14E"/>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35F305B"/>
    <w:multiLevelType w:val="hybridMultilevel"/>
    <w:tmpl w:val="C4743FC0"/>
    <w:lvl w:ilvl="0" w:tplc="4409001B">
      <w:start w:val="1"/>
      <w:numFmt w:val="lowerRoman"/>
      <w:lvlText w:val="%1."/>
      <w:lvlJc w:val="right"/>
      <w:pPr>
        <w:ind w:left="1440" w:hanging="360"/>
      </w:pPr>
    </w:lvl>
    <w:lvl w:ilvl="1" w:tplc="4409001B">
      <w:start w:val="1"/>
      <w:numFmt w:val="lowerRoman"/>
      <w:lvlText w:val="%2."/>
      <w:lvlJc w:val="right"/>
      <w:pPr>
        <w:ind w:left="2160" w:hanging="360"/>
      </w:pPr>
      <w:rPr>
        <w:rFonts w:hint="default"/>
      </w:rPr>
    </w:lvl>
    <w:lvl w:ilvl="2" w:tplc="4409001B">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15:restartNumberingAfterBreak="0">
    <w:nsid w:val="551A0DC5"/>
    <w:multiLevelType w:val="hybridMultilevel"/>
    <w:tmpl w:val="CBA4FC5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9" w15:restartNumberingAfterBreak="0">
    <w:nsid w:val="725B5BFF"/>
    <w:multiLevelType w:val="multilevel"/>
    <w:tmpl w:val="1E4EE958"/>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decimal"/>
      <w:lvlText w:val="%1.%2"/>
      <w:lvlJc w:val="left"/>
      <w:pPr>
        <w:tabs>
          <w:tab w:val="num" w:pos="0"/>
        </w:tabs>
        <w:ind w:left="720" w:hanging="720"/>
      </w:pPr>
      <w:rPr>
        <w:rFonts w:ascii="Arial" w:hAnsi="Arial" w:cs="Arial" w:hint="default"/>
        <w:bCs/>
        <w:u w:val="none"/>
        <w:lang w:val="en-US" w:eastAsia="en-US"/>
      </w:rPr>
    </w:lvl>
    <w:lvl w:ilvl="2">
      <w:start w:val="1"/>
      <w:numFmt w:val="lowerRoman"/>
      <w:lvlText w:val="%3."/>
      <w:lvlJc w:val="right"/>
      <w:pPr>
        <w:tabs>
          <w:tab w:val="num" w:pos="0"/>
        </w:tabs>
        <w:ind w:left="2160" w:hanging="720"/>
      </w:pPr>
      <w:rPr>
        <w:rFonts w:hint="default"/>
        <w:bCs/>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20" w15:restartNumberingAfterBreak="0">
    <w:nsid w:val="734A314F"/>
    <w:multiLevelType w:val="multilevel"/>
    <w:tmpl w:val="EA148112"/>
    <w:lvl w:ilvl="0">
      <w:start w:val="1"/>
      <w:numFmt w:val="decimal"/>
      <w:lvlText w:val="%1.0"/>
      <w:lvlJc w:val="left"/>
      <w:pPr>
        <w:tabs>
          <w:tab w:val="num" w:pos="0"/>
        </w:tabs>
        <w:ind w:left="720" w:hanging="720"/>
      </w:pPr>
      <w:rPr>
        <w:rFonts w:ascii="Arial" w:hAnsi="Arial" w:cs="Arial" w:hint="default"/>
        <w:bCs/>
        <w:u w:val="none"/>
        <w:lang w:val="en-US" w:eastAsia="en-US"/>
      </w:rPr>
    </w:lvl>
    <w:lvl w:ilvl="1">
      <w:start w:val="1"/>
      <w:numFmt w:val="lowerRoman"/>
      <w:lvlText w:val="%2."/>
      <w:lvlJc w:val="right"/>
      <w:pPr>
        <w:tabs>
          <w:tab w:val="num" w:pos="0"/>
        </w:tabs>
        <w:ind w:left="720" w:hanging="720"/>
      </w:pPr>
      <w:rPr>
        <w:rFonts w:hint="default"/>
        <w:bCs/>
        <w:u w:val="none"/>
        <w:lang w:val="en-US" w:eastAsia="en-US"/>
      </w:rPr>
    </w:lvl>
    <w:lvl w:ilvl="2">
      <w:start w:val="1"/>
      <w:numFmt w:val="lowerRoman"/>
      <w:lvlText w:val="%3."/>
      <w:lvlJc w:val="right"/>
      <w:pPr>
        <w:tabs>
          <w:tab w:val="num" w:pos="0"/>
        </w:tabs>
        <w:ind w:left="2160" w:hanging="720"/>
      </w:pPr>
      <w:rPr>
        <w:rFonts w:hint="default"/>
        <w:b w:val="0"/>
        <w:bCs w:val="0"/>
        <w:u w:val="none"/>
        <w:lang w:val="en-US" w:eastAsia="en-US"/>
      </w:rPr>
    </w:lvl>
    <w:lvl w:ilvl="3">
      <w:start w:val="1"/>
      <w:numFmt w:val="decimal"/>
      <w:lvlText w:val="%1.%2.%3.%4"/>
      <w:lvlJc w:val="left"/>
      <w:pPr>
        <w:tabs>
          <w:tab w:val="num" w:pos="0"/>
        </w:tabs>
        <w:ind w:left="3240" w:hanging="1080"/>
      </w:pPr>
      <w:rPr>
        <w:rFonts w:ascii="Arial" w:hAnsi="Arial" w:cs="Arial" w:hint="default"/>
        <w:bCs/>
        <w:u w:val="none"/>
        <w:lang w:val="en-US" w:eastAsia="en-US"/>
      </w:rPr>
    </w:lvl>
    <w:lvl w:ilvl="4">
      <w:start w:val="1"/>
      <w:numFmt w:val="decimal"/>
      <w:lvlText w:val="%1.%2.%3.%4.%5"/>
      <w:lvlJc w:val="left"/>
      <w:pPr>
        <w:tabs>
          <w:tab w:val="num" w:pos="0"/>
        </w:tabs>
        <w:ind w:left="3960" w:hanging="1080"/>
      </w:pPr>
      <w:rPr>
        <w:rFonts w:ascii="Arial" w:hAnsi="Arial" w:cs="Arial" w:hint="default"/>
        <w:bCs/>
        <w:u w:val="none"/>
        <w:lang w:val="en-US" w:eastAsia="en-US"/>
      </w:rPr>
    </w:lvl>
    <w:lvl w:ilvl="5">
      <w:start w:val="1"/>
      <w:numFmt w:val="decimal"/>
      <w:lvlText w:val="%1.%2.%3.%4.%5.%6"/>
      <w:lvlJc w:val="left"/>
      <w:pPr>
        <w:tabs>
          <w:tab w:val="num" w:pos="0"/>
        </w:tabs>
        <w:ind w:left="5040" w:hanging="1440"/>
      </w:pPr>
      <w:rPr>
        <w:rFonts w:ascii="Arial" w:hAnsi="Arial" w:cs="Arial" w:hint="default"/>
        <w:bCs/>
        <w:u w:val="none"/>
        <w:lang w:val="en-US" w:eastAsia="en-US"/>
      </w:rPr>
    </w:lvl>
    <w:lvl w:ilvl="6">
      <w:start w:val="1"/>
      <w:numFmt w:val="decimal"/>
      <w:lvlText w:val="%1.%2.%3.%4.%5.%6.%7"/>
      <w:lvlJc w:val="left"/>
      <w:pPr>
        <w:tabs>
          <w:tab w:val="num" w:pos="0"/>
        </w:tabs>
        <w:ind w:left="5760" w:hanging="1440"/>
      </w:pPr>
      <w:rPr>
        <w:rFonts w:ascii="Arial" w:hAnsi="Arial" w:cs="Arial" w:hint="default"/>
        <w:bCs/>
        <w:u w:val="none"/>
        <w:lang w:val="en-US" w:eastAsia="en-US"/>
      </w:rPr>
    </w:lvl>
    <w:lvl w:ilvl="7">
      <w:start w:val="1"/>
      <w:numFmt w:val="decimal"/>
      <w:lvlText w:val="%1.%2.%3.%4.%5.%6.%7.%8"/>
      <w:lvlJc w:val="left"/>
      <w:pPr>
        <w:tabs>
          <w:tab w:val="num" w:pos="0"/>
        </w:tabs>
        <w:ind w:left="6840" w:hanging="1800"/>
      </w:pPr>
      <w:rPr>
        <w:rFonts w:ascii="Arial" w:hAnsi="Arial" w:cs="Arial" w:hint="default"/>
        <w:bCs/>
        <w:u w:val="none"/>
        <w:lang w:val="en-US" w:eastAsia="en-US"/>
      </w:rPr>
    </w:lvl>
    <w:lvl w:ilvl="8">
      <w:start w:val="1"/>
      <w:numFmt w:val="decimal"/>
      <w:lvlText w:val="%1.%2.%3.%4.%5.%6.%7.%8.%9"/>
      <w:lvlJc w:val="left"/>
      <w:pPr>
        <w:tabs>
          <w:tab w:val="num" w:pos="0"/>
        </w:tabs>
        <w:ind w:left="7560" w:hanging="1800"/>
      </w:pPr>
      <w:rPr>
        <w:rFonts w:ascii="Arial" w:hAnsi="Arial" w:cs="Arial" w:hint="default"/>
        <w:bCs/>
        <w:u w:val="none"/>
        <w:lang w:val="en-US" w:eastAsia="en-US"/>
      </w:rPr>
    </w:lvl>
  </w:abstractNum>
  <w:abstractNum w:abstractNumId="21" w15:restartNumberingAfterBreak="0">
    <w:nsid w:val="7826123A"/>
    <w:multiLevelType w:val="hybridMultilevel"/>
    <w:tmpl w:val="D278D728"/>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7C080040"/>
    <w:multiLevelType w:val="hybridMultilevel"/>
    <w:tmpl w:val="8C4E35A0"/>
    <w:lvl w:ilvl="0" w:tplc="860CE4D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C3C67D4"/>
    <w:multiLevelType w:val="multilevel"/>
    <w:tmpl w:val="5410843E"/>
    <w:lvl w:ilvl="0">
      <w:start w:val="1"/>
      <w:numFmt w:val="decimal"/>
      <w:lvlText w:val="%1.0"/>
      <w:lvlJc w:val="left"/>
      <w:pPr>
        <w:tabs>
          <w:tab w:val="num" w:pos="360"/>
        </w:tabs>
        <w:ind w:left="360" w:hanging="360"/>
      </w:pPr>
      <w:rPr>
        <w:rFonts w:ascii="Arial" w:hAnsi="Arial" w:cs="Arial" w:hint="default"/>
        <w:bCs/>
      </w:rPr>
    </w:lvl>
    <w:lvl w:ilvl="1">
      <w:start w:val="1"/>
      <w:numFmt w:val="decimal"/>
      <w:lvlText w:val="%1.%2"/>
      <w:lvlJc w:val="left"/>
      <w:pPr>
        <w:tabs>
          <w:tab w:val="num" w:pos="1080"/>
        </w:tabs>
        <w:ind w:left="1080" w:hanging="360"/>
      </w:pPr>
      <w:rPr>
        <w:rFonts w:ascii="Arial" w:hAnsi="Arial" w:cs="Arial" w:hint="default"/>
        <w:b w:val="0"/>
        <w:bCs/>
      </w:rPr>
    </w:lvl>
    <w:lvl w:ilvl="2">
      <w:start w:val="1"/>
      <w:numFmt w:val="decimal"/>
      <w:lvlText w:val="%1.%2.%3"/>
      <w:lvlJc w:val="left"/>
      <w:pPr>
        <w:tabs>
          <w:tab w:val="num" w:pos="2160"/>
        </w:tabs>
        <w:ind w:left="2160" w:hanging="720"/>
      </w:pPr>
      <w:rPr>
        <w:rFonts w:ascii="Arial" w:hAnsi="Arial" w:cs="Arial" w:hint="default"/>
        <w:bCs/>
      </w:rPr>
    </w:lvl>
    <w:lvl w:ilvl="3">
      <w:start w:val="1"/>
      <w:numFmt w:val="decimal"/>
      <w:lvlText w:val="%1.%2.%3.%4"/>
      <w:lvlJc w:val="left"/>
      <w:pPr>
        <w:tabs>
          <w:tab w:val="num" w:pos="3240"/>
        </w:tabs>
        <w:ind w:left="3240" w:hanging="1080"/>
      </w:pPr>
      <w:rPr>
        <w:rFonts w:ascii="Arial" w:hAnsi="Arial" w:cs="Arial" w:hint="default"/>
        <w:bCs/>
      </w:rPr>
    </w:lvl>
    <w:lvl w:ilvl="4">
      <w:start w:val="1"/>
      <w:numFmt w:val="decimal"/>
      <w:lvlText w:val="%1.%2.%3.%4.%5"/>
      <w:lvlJc w:val="left"/>
      <w:pPr>
        <w:tabs>
          <w:tab w:val="num" w:pos="3960"/>
        </w:tabs>
        <w:ind w:left="3960" w:hanging="1080"/>
      </w:pPr>
      <w:rPr>
        <w:rFonts w:ascii="Arial" w:hAnsi="Arial" w:cs="Arial" w:hint="default"/>
        <w:bCs/>
      </w:rPr>
    </w:lvl>
    <w:lvl w:ilvl="5">
      <w:start w:val="1"/>
      <w:numFmt w:val="decimal"/>
      <w:lvlText w:val="%1.%2.%3.%4.%5.%6"/>
      <w:lvlJc w:val="left"/>
      <w:pPr>
        <w:tabs>
          <w:tab w:val="num" w:pos="5040"/>
        </w:tabs>
        <w:ind w:left="5040" w:hanging="1440"/>
      </w:pPr>
      <w:rPr>
        <w:rFonts w:ascii="Arial" w:hAnsi="Arial" w:cs="Arial" w:hint="default"/>
        <w:bCs/>
      </w:rPr>
    </w:lvl>
    <w:lvl w:ilvl="6">
      <w:start w:val="1"/>
      <w:numFmt w:val="decimal"/>
      <w:lvlText w:val="%1.%2.%3.%4.%5.%6.%7"/>
      <w:lvlJc w:val="left"/>
      <w:pPr>
        <w:tabs>
          <w:tab w:val="num" w:pos="5760"/>
        </w:tabs>
        <w:ind w:left="5760" w:hanging="1440"/>
      </w:pPr>
      <w:rPr>
        <w:rFonts w:ascii="Arial" w:hAnsi="Arial" w:cs="Arial" w:hint="default"/>
        <w:bCs/>
      </w:rPr>
    </w:lvl>
    <w:lvl w:ilvl="7">
      <w:start w:val="1"/>
      <w:numFmt w:val="decimal"/>
      <w:lvlText w:val="%1.%2.%3.%4.%5.%6.%7.%8"/>
      <w:lvlJc w:val="left"/>
      <w:pPr>
        <w:tabs>
          <w:tab w:val="num" w:pos="6840"/>
        </w:tabs>
        <w:ind w:left="6840" w:hanging="1800"/>
      </w:pPr>
      <w:rPr>
        <w:rFonts w:ascii="Arial" w:hAnsi="Arial" w:cs="Arial" w:hint="default"/>
        <w:bCs/>
      </w:rPr>
    </w:lvl>
    <w:lvl w:ilvl="8">
      <w:start w:val="1"/>
      <w:numFmt w:val="decimal"/>
      <w:lvlText w:val="%1.%2.%3.%4.%5.%6.%7.%8.%9"/>
      <w:lvlJc w:val="left"/>
      <w:pPr>
        <w:tabs>
          <w:tab w:val="num" w:pos="7560"/>
        </w:tabs>
        <w:ind w:left="7560" w:hanging="1800"/>
      </w:pPr>
      <w:rPr>
        <w:rFonts w:ascii="Arial" w:hAnsi="Arial" w:cs="Arial" w:hint="default"/>
        <w:bCs/>
      </w:rPr>
    </w:lvl>
  </w:abstractNum>
  <w:abstractNum w:abstractNumId="24" w15:restartNumberingAfterBreak="0">
    <w:nsid w:val="7F470C1B"/>
    <w:multiLevelType w:val="hybridMultilevel"/>
    <w:tmpl w:val="1E285F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7F6E6E3F"/>
    <w:multiLevelType w:val="hybridMultilevel"/>
    <w:tmpl w:val="18503A3C"/>
    <w:lvl w:ilvl="0" w:tplc="28DA9D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096949154">
    <w:abstractNumId w:val="24"/>
  </w:num>
  <w:num w:numId="2" w16cid:durableId="840511234">
    <w:abstractNumId w:val="6"/>
  </w:num>
  <w:num w:numId="3" w16cid:durableId="2064672996">
    <w:abstractNumId w:val="12"/>
  </w:num>
  <w:num w:numId="4" w16cid:durableId="231082122">
    <w:abstractNumId w:val="13"/>
  </w:num>
  <w:num w:numId="5" w16cid:durableId="1297299009">
    <w:abstractNumId w:val="7"/>
  </w:num>
  <w:num w:numId="6" w16cid:durableId="1454398366">
    <w:abstractNumId w:val="5"/>
  </w:num>
  <w:num w:numId="7" w16cid:durableId="1930849793">
    <w:abstractNumId w:val="18"/>
  </w:num>
  <w:num w:numId="8" w16cid:durableId="48916647">
    <w:abstractNumId w:val="17"/>
  </w:num>
  <w:num w:numId="9" w16cid:durableId="1637296868">
    <w:abstractNumId w:val="1"/>
  </w:num>
  <w:num w:numId="10" w16cid:durableId="2021350019">
    <w:abstractNumId w:val="3"/>
  </w:num>
  <w:num w:numId="11" w16cid:durableId="29691911">
    <w:abstractNumId w:val="2"/>
  </w:num>
  <w:num w:numId="12" w16cid:durableId="468671906">
    <w:abstractNumId w:val="21"/>
  </w:num>
  <w:num w:numId="13" w16cid:durableId="722366196">
    <w:abstractNumId w:val="16"/>
  </w:num>
  <w:num w:numId="14" w16cid:durableId="1283264480">
    <w:abstractNumId w:val="25"/>
  </w:num>
  <w:num w:numId="15" w16cid:durableId="251166314">
    <w:abstractNumId w:val="14"/>
  </w:num>
  <w:num w:numId="16" w16cid:durableId="2051762119">
    <w:abstractNumId w:val="11"/>
  </w:num>
  <w:num w:numId="17" w16cid:durableId="654843726">
    <w:abstractNumId w:val="19"/>
  </w:num>
  <w:num w:numId="18" w16cid:durableId="786504027">
    <w:abstractNumId w:val="4"/>
  </w:num>
  <w:num w:numId="19" w16cid:durableId="259682901">
    <w:abstractNumId w:val="8"/>
  </w:num>
  <w:num w:numId="20" w16cid:durableId="972059187">
    <w:abstractNumId w:val="20"/>
  </w:num>
  <w:num w:numId="21" w16cid:durableId="1259869736">
    <w:abstractNumId w:val="23"/>
  </w:num>
  <w:num w:numId="22" w16cid:durableId="292173895">
    <w:abstractNumId w:val="9"/>
  </w:num>
  <w:num w:numId="23" w16cid:durableId="1426851272">
    <w:abstractNumId w:val="15"/>
  </w:num>
  <w:num w:numId="24" w16cid:durableId="1562903319">
    <w:abstractNumId w:val="22"/>
  </w:num>
  <w:num w:numId="25" w16cid:durableId="1339384939">
    <w:abstractNumId w:val="10"/>
  </w:num>
  <w:num w:numId="26" w16cid:durableId="116516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79"/>
    <w:rsid w:val="00007C97"/>
    <w:rsid w:val="0006413C"/>
    <w:rsid w:val="000944C2"/>
    <w:rsid w:val="000A27B9"/>
    <w:rsid w:val="000F36D3"/>
    <w:rsid w:val="000F3E79"/>
    <w:rsid w:val="0010455B"/>
    <w:rsid w:val="0012584A"/>
    <w:rsid w:val="001570C6"/>
    <w:rsid w:val="001735BC"/>
    <w:rsid w:val="001C7EB6"/>
    <w:rsid w:val="00201232"/>
    <w:rsid w:val="00211E2B"/>
    <w:rsid w:val="00245AB1"/>
    <w:rsid w:val="00252451"/>
    <w:rsid w:val="00267166"/>
    <w:rsid w:val="002D797E"/>
    <w:rsid w:val="002E47D6"/>
    <w:rsid w:val="002F0469"/>
    <w:rsid w:val="003279B6"/>
    <w:rsid w:val="00350243"/>
    <w:rsid w:val="0039563F"/>
    <w:rsid w:val="003E569A"/>
    <w:rsid w:val="00481763"/>
    <w:rsid w:val="00492BA7"/>
    <w:rsid w:val="004A08B7"/>
    <w:rsid w:val="004D6BA8"/>
    <w:rsid w:val="004D7729"/>
    <w:rsid w:val="004E713B"/>
    <w:rsid w:val="00515AFC"/>
    <w:rsid w:val="005A2745"/>
    <w:rsid w:val="00641183"/>
    <w:rsid w:val="00646EDD"/>
    <w:rsid w:val="00657992"/>
    <w:rsid w:val="00673E3A"/>
    <w:rsid w:val="0067543D"/>
    <w:rsid w:val="006936FA"/>
    <w:rsid w:val="006C714A"/>
    <w:rsid w:val="006F1885"/>
    <w:rsid w:val="006F4613"/>
    <w:rsid w:val="007478EC"/>
    <w:rsid w:val="007A425F"/>
    <w:rsid w:val="007A567B"/>
    <w:rsid w:val="007B7C54"/>
    <w:rsid w:val="007D1F93"/>
    <w:rsid w:val="008033C2"/>
    <w:rsid w:val="008B6C96"/>
    <w:rsid w:val="00914233"/>
    <w:rsid w:val="0098689E"/>
    <w:rsid w:val="009B2D3D"/>
    <w:rsid w:val="009C2CDE"/>
    <w:rsid w:val="009C608D"/>
    <w:rsid w:val="009D355A"/>
    <w:rsid w:val="00A10C8D"/>
    <w:rsid w:val="00A13B8C"/>
    <w:rsid w:val="00A70481"/>
    <w:rsid w:val="00AB1B2C"/>
    <w:rsid w:val="00AD7324"/>
    <w:rsid w:val="00B36202"/>
    <w:rsid w:val="00B47D37"/>
    <w:rsid w:val="00BB4E39"/>
    <w:rsid w:val="00BE1701"/>
    <w:rsid w:val="00C03780"/>
    <w:rsid w:val="00C264E1"/>
    <w:rsid w:val="00D029C9"/>
    <w:rsid w:val="00D21983"/>
    <w:rsid w:val="00D475F6"/>
    <w:rsid w:val="00D86195"/>
    <w:rsid w:val="00DC6D42"/>
    <w:rsid w:val="00E9432C"/>
    <w:rsid w:val="00EA1862"/>
    <w:rsid w:val="00EA342C"/>
    <w:rsid w:val="00F04C66"/>
    <w:rsid w:val="00F27F69"/>
    <w:rsid w:val="00F504C3"/>
    <w:rsid w:val="00F520F6"/>
    <w:rsid w:val="00F77462"/>
    <w:rsid w:val="00F911EE"/>
    <w:rsid w:val="00F948EC"/>
    <w:rsid w:val="00F96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420FD"/>
  <w15:chartTrackingRefBased/>
  <w15:docId w15:val="{DCBFE28A-CE92-477B-BA3B-B950D519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7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Zakwan Zahari</dc:creator>
  <cp:keywords/>
  <dc:description/>
  <cp:lastModifiedBy>Lee Wan Wei</cp:lastModifiedBy>
  <cp:revision>4</cp:revision>
  <dcterms:created xsi:type="dcterms:W3CDTF">2023-02-23T01:23:00Z</dcterms:created>
  <dcterms:modified xsi:type="dcterms:W3CDTF">2023-02-23T03:27:00Z</dcterms:modified>
</cp:coreProperties>
</file>