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5670"/>
      </w:tblGrid>
      <w:tr w:rsidR="001635BA" w:rsidRPr="00EA0172" w14:paraId="23538E08" w14:textId="77777777" w:rsidTr="004243C7">
        <w:trPr>
          <w:trHeight w:val="741"/>
        </w:trPr>
        <w:tc>
          <w:tcPr>
            <w:tcW w:w="4225" w:type="dxa"/>
            <w:tcBorders>
              <w:top w:val="single" w:sz="4" w:space="0" w:color="auto"/>
              <w:left w:val="single" w:sz="4" w:space="0" w:color="auto"/>
              <w:bottom w:val="single" w:sz="4" w:space="0" w:color="auto"/>
              <w:right w:val="single" w:sz="4" w:space="0" w:color="auto"/>
            </w:tcBorders>
            <w:vAlign w:val="center"/>
            <w:hideMark/>
          </w:tcPr>
          <w:p w14:paraId="042B412A" w14:textId="260D3BB2"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494CB085" w:rsidR="001635BA" w:rsidRPr="002B4B39" w:rsidRDefault="00146767" w:rsidP="00D92C0E">
            <w:pPr>
              <w:spacing w:before="120" w:after="120" w:line="276" w:lineRule="auto"/>
              <w:jc w:val="both"/>
              <w:rPr>
                <w:sz w:val="22"/>
                <w:szCs w:val="22"/>
                <w:lang w:val="ms-MY"/>
              </w:rPr>
            </w:pPr>
            <w:r w:rsidRPr="002B4B39">
              <w:rPr>
                <w:sz w:val="22"/>
                <w:szCs w:val="22"/>
                <w:lang w:val="ms-MY"/>
              </w:rPr>
              <w:t xml:space="preserve">Pembangunan </w:t>
            </w:r>
            <w:r w:rsidR="001E73A9" w:rsidRPr="002B4B39">
              <w:rPr>
                <w:sz w:val="22"/>
                <w:szCs w:val="22"/>
                <w:lang w:val="ms-MY"/>
              </w:rPr>
              <w:t>k</w:t>
            </w:r>
            <w:r w:rsidRPr="002B4B39">
              <w:rPr>
                <w:sz w:val="22"/>
                <w:szCs w:val="22"/>
                <w:lang w:val="ms-MY"/>
              </w:rPr>
              <w:t>apasiti</w:t>
            </w:r>
            <w:r w:rsidR="00644069" w:rsidRPr="002B4B39">
              <w:rPr>
                <w:sz w:val="22"/>
                <w:szCs w:val="22"/>
                <w:lang w:val="ms-MY"/>
              </w:rPr>
              <w:t xml:space="preserve"> </w:t>
            </w:r>
            <w:r w:rsidR="001E73A9" w:rsidRPr="002B4B39">
              <w:rPr>
                <w:sz w:val="22"/>
                <w:szCs w:val="22"/>
                <w:lang w:val="ms-MY"/>
              </w:rPr>
              <w:t>pegawai MPC dan pengawal selia bagi</w:t>
            </w:r>
            <w:r w:rsidR="00D469C5" w:rsidRPr="002B4B39">
              <w:rPr>
                <w:sz w:val="22"/>
                <w:szCs w:val="22"/>
                <w:lang w:val="ms-MY"/>
              </w:rPr>
              <w:t xml:space="preserve"> </w:t>
            </w:r>
            <w:r w:rsidR="001E73A9" w:rsidRPr="002B4B39">
              <w:rPr>
                <w:sz w:val="22"/>
                <w:szCs w:val="22"/>
                <w:lang w:val="ms-MY"/>
              </w:rPr>
              <w:t>mewujudkan</w:t>
            </w:r>
            <w:r w:rsidR="002754FC" w:rsidRPr="002B4B39">
              <w:rPr>
                <w:sz w:val="22"/>
                <w:szCs w:val="22"/>
                <w:lang w:val="ms-MY"/>
              </w:rPr>
              <w:t xml:space="preserve"> ekosistem perniagaan yang</w:t>
            </w:r>
            <w:r w:rsidR="001E73A9" w:rsidRPr="002B4B39">
              <w:rPr>
                <w:sz w:val="22"/>
                <w:szCs w:val="22"/>
                <w:lang w:val="ms-MY"/>
              </w:rPr>
              <w:t xml:space="preserve"> kondusif dan</w:t>
            </w:r>
            <w:r w:rsidR="002754FC" w:rsidRPr="002B4B39">
              <w:rPr>
                <w:sz w:val="22"/>
                <w:szCs w:val="22"/>
                <w:lang w:val="ms-MY"/>
              </w:rPr>
              <w:t xml:space="preserve"> teguh </w:t>
            </w:r>
          </w:p>
        </w:tc>
      </w:tr>
      <w:tr w:rsidR="001635BA" w:rsidRPr="00EA0172" w14:paraId="30863CD5" w14:textId="77777777" w:rsidTr="004243C7">
        <w:trPr>
          <w:trHeight w:val="923"/>
        </w:trPr>
        <w:tc>
          <w:tcPr>
            <w:tcW w:w="4225"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3058F35D" w:rsidR="001635BA" w:rsidRPr="002B4B39" w:rsidRDefault="00866821" w:rsidP="00DF3A1E">
            <w:pPr>
              <w:jc w:val="both"/>
              <w:rPr>
                <w:sz w:val="22"/>
                <w:szCs w:val="22"/>
                <w:lang w:val="ms-MY"/>
              </w:rPr>
            </w:pPr>
            <w:r w:rsidRPr="002B4B39">
              <w:rPr>
                <w:sz w:val="22"/>
                <w:szCs w:val="22"/>
                <w:lang w:val="ms-MY"/>
              </w:rPr>
              <w:t>Februari</w:t>
            </w:r>
            <w:r w:rsidR="001E73A9" w:rsidRPr="002B4B39">
              <w:rPr>
                <w:sz w:val="22"/>
                <w:szCs w:val="22"/>
                <w:lang w:val="ms-MY"/>
              </w:rPr>
              <w:t xml:space="preserve"> </w:t>
            </w:r>
            <w:r w:rsidR="00DF3A1E" w:rsidRPr="002B4B39">
              <w:rPr>
                <w:sz w:val="22"/>
                <w:szCs w:val="22"/>
                <w:lang w:val="ms-MY"/>
              </w:rPr>
              <w:t xml:space="preserve">– </w:t>
            </w:r>
            <w:r w:rsidRPr="002B4B39">
              <w:rPr>
                <w:sz w:val="22"/>
                <w:szCs w:val="22"/>
                <w:lang w:val="ms-MY"/>
              </w:rPr>
              <w:t xml:space="preserve">Jun </w:t>
            </w:r>
            <w:r w:rsidR="00DF3A1E" w:rsidRPr="002B4B39">
              <w:rPr>
                <w:sz w:val="22"/>
                <w:szCs w:val="22"/>
                <w:lang w:val="ms-MY"/>
              </w:rPr>
              <w:t>202</w:t>
            </w:r>
            <w:r w:rsidR="00807287" w:rsidRPr="002B4B39">
              <w:rPr>
                <w:sz w:val="22"/>
                <w:szCs w:val="22"/>
                <w:lang w:val="ms-MY"/>
              </w:rPr>
              <w:t>3</w:t>
            </w:r>
          </w:p>
        </w:tc>
      </w:tr>
      <w:tr w:rsidR="001635BA" w:rsidRPr="00EA0172" w14:paraId="2CDCE1EB" w14:textId="77777777" w:rsidTr="004243C7">
        <w:trPr>
          <w:trHeight w:val="2711"/>
        </w:trPr>
        <w:tc>
          <w:tcPr>
            <w:tcW w:w="4225"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007AC990" w14:textId="77777777" w:rsidR="002742FB" w:rsidRPr="002B4B39" w:rsidRDefault="002742FB" w:rsidP="002742FB">
            <w:pPr>
              <w:pStyle w:val="NormalWeb"/>
              <w:contextualSpacing/>
              <w:jc w:val="both"/>
              <w:rPr>
                <w:rFonts w:ascii="Arial" w:hAnsi="Arial" w:cs="Arial"/>
                <w:sz w:val="22"/>
                <w:szCs w:val="22"/>
                <w:lang w:val="ms-MY" w:eastAsia="en-US"/>
              </w:rPr>
            </w:pPr>
          </w:p>
          <w:p w14:paraId="07DF36A0" w14:textId="77777777" w:rsidR="002742FB" w:rsidRPr="002B4B39" w:rsidRDefault="002742FB" w:rsidP="002742FB">
            <w:pPr>
              <w:pStyle w:val="NormalWeb"/>
              <w:ind w:left="720"/>
              <w:contextualSpacing/>
              <w:jc w:val="both"/>
              <w:rPr>
                <w:rFonts w:ascii="Arial" w:hAnsi="Arial" w:cs="Arial"/>
                <w:sz w:val="22"/>
                <w:szCs w:val="22"/>
                <w:lang w:val="ms-MY" w:eastAsia="en-US"/>
              </w:rPr>
            </w:pPr>
          </w:p>
          <w:p w14:paraId="7ED59A4E" w14:textId="7B3515D9" w:rsidR="00866821" w:rsidRPr="002B4B39" w:rsidRDefault="00866821" w:rsidP="002F29D4">
            <w:pPr>
              <w:pStyle w:val="NormalWeb"/>
              <w:numPr>
                <w:ilvl w:val="0"/>
                <w:numId w:val="6"/>
              </w:numPr>
              <w:contextualSpacing/>
              <w:jc w:val="both"/>
              <w:rPr>
                <w:rFonts w:ascii="Arial" w:hAnsi="Arial" w:cs="Arial"/>
                <w:sz w:val="22"/>
                <w:szCs w:val="22"/>
                <w:lang w:val="ms-MY" w:eastAsia="en-US"/>
              </w:rPr>
            </w:pPr>
            <w:r w:rsidRPr="002B4B39">
              <w:rPr>
                <w:rFonts w:ascii="Arial" w:hAnsi="Arial" w:cs="Arial"/>
                <w:sz w:val="22"/>
                <w:szCs w:val="22"/>
                <w:lang w:val="ms-MY" w:eastAsia="en-US"/>
              </w:rPr>
              <w:t>Meningkatkan pe</w:t>
            </w:r>
            <w:r w:rsidR="002742FB" w:rsidRPr="002B4B39">
              <w:rPr>
                <w:rFonts w:ascii="Arial" w:hAnsi="Arial" w:cs="Arial"/>
                <w:sz w:val="22"/>
                <w:szCs w:val="22"/>
                <w:lang w:val="ms-MY" w:eastAsia="en-US"/>
              </w:rPr>
              <w:t>n</w:t>
            </w:r>
            <w:r w:rsidRPr="002B4B39">
              <w:rPr>
                <w:rFonts w:ascii="Arial" w:hAnsi="Arial" w:cs="Arial"/>
                <w:sz w:val="22"/>
                <w:szCs w:val="22"/>
                <w:lang w:val="ms-MY" w:eastAsia="en-US"/>
              </w:rPr>
              <w:t xml:space="preserve">getahuan dan </w:t>
            </w:r>
            <w:r w:rsidR="00D469C5" w:rsidRPr="002B4B39">
              <w:rPr>
                <w:rFonts w:ascii="Arial" w:hAnsi="Arial" w:cs="Arial"/>
                <w:sz w:val="22"/>
                <w:szCs w:val="22"/>
                <w:lang w:val="ms-MY" w:eastAsia="en-US"/>
              </w:rPr>
              <w:t>pemahaman</w:t>
            </w:r>
            <w:r w:rsidRPr="002B4B39">
              <w:rPr>
                <w:rFonts w:ascii="Arial" w:hAnsi="Arial" w:cs="Arial"/>
                <w:sz w:val="22"/>
                <w:szCs w:val="22"/>
                <w:lang w:val="ms-MY" w:eastAsia="en-US"/>
              </w:rPr>
              <w:t xml:space="preserve"> berkaitan </w:t>
            </w:r>
            <w:r w:rsidR="002742FB" w:rsidRPr="002B4B39">
              <w:rPr>
                <w:rFonts w:ascii="Arial" w:hAnsi="Arial" w:cs="Arial"/>
                <w:sz w:val="22"/>
                <w:szCs w:val="22"/>
                <w:lang w:val="ms-MY" w:eastAsia="en-US"/>
              </w:rPr>
              <w:t>polisi awam, kecekapan peraturan dan</w:t>
            </w:r>
            <w:r w:rsidR="00D469C5" w:rsidRPr="002B4B39">
              <w:rPr>
                <w:rFonts w:ascii="Arial" w:hAnsi="Arial" w:cs="Arial"/>
                <w:sz w:val="22"/>
                <w:szCs w:val="22"/>
                <w:lang w:val="ms-MY" w:eastAsia="en-US"/>
              </w:rPr>
              <w:t xml:space="preserve"> perkara berkaitan pengurusan aduan dan isu</w:t>
            </w:r>
            <w:r w:rsidR="002742FB" w:rsidRPr="002B4B39">
              <w:rPr>
                <w:rFonts w:ascii="Arial" w:hAnsi="Arial" w:cs="Arial"/>
                <w:sz w:val="22"/>
                <w:szCs w:val="22"/>
                <w:lang w:val="ms-MY" w:eastAsia="en-US"/>
              </w:rPr>
              <w:t>.</w:t>
            </w:r>
          </w:p>
          <w:p w14:paraId="4D000A1A" w14:textId="196E1CF0" w:rsidR="00866821" w:rsidRPr="002B4B39" w:rsidRDefault="002742FB" w:rsidP="002F29D4">
            <w:pPr>
              <w:pStyle w:val="NormalWeb"/>
              <w:numPr>
                <w:ilvl w:val="0"/>
                <w:numId w:val="6"/>
              </w:numPr>
              <w:contextualSpacing/>
              <w:jc w:val="both"/>
              <w:rPr>
                <w:rFonts w:ascii="Arial" w:hAnsi="Arial" w:cs="Arial"/>
                <w:sz w:val="22"/>
                <w:szCs w:val="22"/>
                <w:lang w:val="ms-MY" w:eastAsia="en-US"/>
              </w:rPr>
            </w:pPr>
            <w:r w:rsidRPr="002B4B39">
              <w:rPr>
                <w:rFonts w:ascii="Arial" w:hAnsi="Arial" w:cs="Arial"/>
                <w:sz w:val="22"/>
                <w:szCs w:val="22"/>
                <w:lang w:val="ms-MY" w:eastAsia="en-US"/>
              </w:rPr>
              <w:t>Sebagai latihan bagi pembangunan kapasiti pegawai MPC</w:t>
            </w:r>
            <w:r w:rsidR="001E73A9" w:rsidRPr="002B4B39">
              <w:rPr>
                <w:rFonts w:ascii="Arial" w:hAnsi="Arial" w:cs="Arial"/>
                <w:sz w:val="22"/>
                <w:szCs w:val="22"/>
                <w:lang w:val="ms-MY" w:eastAsia="en-US"/>
              </w:rPr>
              <w:t xml:space="preserve"> dan pengawal selia</w:t>
            </w:r>
          </w:p>
          <w:p w14:paraId="79A08059" w14:textId="4EDA04E9" w:rsidR="007E7639" w:rsidRPr="002B4B39" w:rsidRDefault="00D469C5" w:rsidP="00D469C5">
            <w:pPr>
              <w:pStyle w:val="NormalWeb"/>
              <w:numPr>
                <w:ilvl w:val="0"/>
                <w:numId w:val="6"/>
              </w:numPr>
              <w:contextualSpacing/>
              <w:jc w:val="both"/>
              <w:rPr>
                <w:rFonts w:ascii="Arial" w:hAnsi="Arial" w:cs="Arial"/>
                <w:sz w:val="22"/>
                <w:szCs w:val="22"/>
                <w:lang w:val="ms-MY" w:eastAsia="en-US"/>
              </w:rPr>
            </w:pPr>
            <w:r w:rsidRPr="002B4B39">
              <w:rPr>
                <w:rFonts w:ascii="Arial" w:hAnsi="Arial" w:cs="Arial"/>
                <w:sz w:val="22"/>
                <w:szCs w:val="22"/>
                <w:lang w:val="ms-MY" w:eastAsia="en-US"/>
              </w:rPr>
              <w:t xml:space="preserve">Membantu pegawai MPC terutamanya NCS dalam menguruskan isu-isu </w:t>
            </w:r>
            <w:r w:rsidR="001E73A9" w:rsidRPr="002B4B39">
              <w:rPr>
                <w:rFonts w:ascii="Arial" w:hAnsi="Arial" w:cs="Arial"/>
                <w:sz w:val="22"/>
                <w:szCs w:val="22"/>
                <w:lang w:val="ms-MY" w:eastAsia="en-US"/>
              </w:rPr>
              <w:t>MyMUDAH</w:t>
            </w:r>
            <w:r w:rsidRPr="002B4B39">
              <w:rPr>
                <w:rFonts w:ascii="Arial" w:hAnsi="Arial" w:cs="Arial"/>
                <w:sz w:val="22"/>
                <w:szCs w:val="22"/>
                <w:lang w:val="ms-MY" w:eastAsia="en-US"/>
              </w:rPr>
              <w:t xml:space="preserve"> dan program MPC yang berkaitan.</w:t>
            </w:r>
          </w:p>
          <w:p w14:paraId="0F79B4B8" w14:textId="1EA1D5F0" w:rsidR="007E7639" w:rsidRPr="002B4B39" w:rsidRDefault="007E7639" w:rsidP="007E7639">
            <w:pPr>
              <w:pStyle w:val="ListParagraph"/>
              <w:numPr>
                <w:ilvl w:val="0"/>
                <w:numId w:val="6"/>
              </w:numPr>
              <w:rPr>
                <w:sz w:val="22"/>
                <w:szCs w:val="22"/>
                <w:lang w:val="ms-MY"/>
              </w:rPr>
            </w:pPr>
            <w:r w:rsidRPr="002B4B39">
              <w:rPr>
                <w:sz w:val="22"/>
                <w:szCs w:val="22"/>
                <w:lang w:val="ms-MY"/>
              </w:rPr>
              <w:t xml:space="preserve">Membimbing peserta </w:t>
            </w:r>
            <w:r w:rsidR="00A739EE" w:rsidRPr="002B4B39">
              <w:rPr>
                <w:sz w:val="22"/>
                <w:szCs w:val="22"/>
                <w:lang w:val="ms-MY"/>
              </w:rPr>
              <w:t>yang terdiri daripada</w:t>
            </w:r>
            <w:r w:rsidR="005E6DBC" w:rsidRPr="002B4B39">
              <w:rPr>
                <w:sz w:val="22"/>
                <w:szCs w:val="22"/>
                <w:lang w:val="ms-MY"/>
              </w:rPr>
              <w:t xml:space="preserve"> wakil</w:t>
            </w:r>
            <w:r w:rsidR="00A739EE" w:rsidRPr="002B4B39">
              <w:rPr>
                <w:sz w:val="22"/>
                <w:szCs w:val="22"/>
                <w:lang w:val="ms-MY"/>
              </w:rPr>
              <w:t xml:space="preserve"> </w:t>
            </w:r>
            <w:r w:rsidR="008D308A" w:rsidRPr="002B4B39">
              <w:rPr>
                <w:sz w:val="22"/>
                <w:szCs w:val="22"/>
                <w:lang w:val="ms-MY"/>
              </w:rPr>
              <w:t>Kementerian</w:t>
            </w:r>
            <w:r w:rsidR="001E73A9" w:rsidRPr="002B4B39">
              <w:rPr>
                <w:sz w:val="22"/>
                <w:szCs w:val="22"/>
                <w:lang w:val="ms-MY"/>
              </w:rPr>
              <w:t xml:space="preserve"> dan agensi </w:t>
            </w:r>
            <w:r w:rsidR="00A739EE" w:rsidRPr="002B4B39">
              <w:rPr>
                <w:sz w:val="22"/>
                <w:szCs w:val="22"/>
                <w:lang w:val="ms-MY"/>
              </w:rPr>
              <w:t xml:space="preserve">dalam </w:t>
            </w:r>
            <w:r w:rsidRPr="002B4B39">
              <w:rPr>
                <w:sz w:val="22"/>
                <w:szCs w:val="22"/>
                <w:lang w:val="ms-MY"/>
              </w:rPr>
              <w:t xml:space="preserve">memudahcara urusan perniagaan dengan mengurangkan bebanan peraturan </w:t>
            </w:r>
            <w:r w:rsidR="001E73A9" w:rsidRPr="002B4B39">
              <w:rPr>
                <w:sz w:val="22"/>
                <w:szCs w:val="22"/>
                <w:lang w:val="ms-MY"/>
              </w:rPr>
              <w:t xml:space="preserve">yang </w:t>
            </w:r>
            <w:r w:rsidRPr="002B4B39">
              <w:rPr>
                <w:sz w:val="22"/>
                <w:szCs w:val="22"/>
                <w:lang w:val="ms-MY"/>
              </w:rPr>
              <w:t>tidak wajar</w:t>
            </w:r>
            <w:r w:rsidR="001E73A9" w:rsidRPr="002B4B39">
              <w:rPr>
                <w:sz w:val="22"/>
                <w:szCs w:val="22"/>
                <w:lang w:val="ms-MY"/>
              </w:rPr>
              <w:t xml:space="preserve"> terhadap peniaga</w:t>
            </w:r>
            <w:r w:rsidRPr="002B4B39">
              <w:rPr>
                <w:sz w:val="22"/>
                <w:szCs w:val="22"/>
                <w:lang w:val="ms-MY"/>
              </w:rPr>
              <w:t xml:space="preserve">; </w:t>
            </w:r>
          </w:p>
          <w:p w14:paraId="31DE0119" w14:textId="7BC58466" w:rsidR="005E6DBC" w:rsidRPr="002B4B39" w:rsidRDefault="005E6DBC" w:rsidP="00D469C5">
            <w:pPr>
              <w:pStyle w:val="ListParagraph"/>
              <w:jc w:val="both"/>
              <w:rPr>
                <w:sz w:val="22"/>
                <w:szCs w:val="22"/>
                <w:lang w:val="ms-MY"/>
              </w:rPr>
            </w:pPr>
          </w:p>
        </w:tc>
      </w:tr>
      <w:tr w:rsidR="00501DD9" w:rsidRPr="00EA0172" w14:paraId="3EC54631" w14:textId="77777777" w:rsidTr="004243C7">
        <w:trPr>
          <w:trHeight w:val="1120"/>
        </w:trPr>
        <w:tc>
          <w:tcPr>
            <w:tcW w:w="4225"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9B5CEA5" w14:textId="4EC7D585" w:rsidR="007E7639" w:rsidRPr="002B4B39" w:rsidRDefault="00DB4C3B" w:rsidP="0027275F">
            <w:pPr>
              <w:jc w:val="both"/>
              <w:rPr>
                <w:sz w:val="22"/>
                <w:szCs w:val="22"/>
                <w:lang w:val="ms-MY"/>
              </w:rPr>
            </w:pPr>
            <w:r w:rsidRPr="002B4B39">
              <w:rPr>
                <w:sz w:val="22"/>
                <w:szCs w:val="22"/>
                <w:lang w:val="ms-MY"/>
              </w:rPr>
              <w:t xml:space="preserve">Pelaksanaan </w:t>
            </w:r>
            <w:r w:rsidR="002754FC" w:rsidRPr="002B4B39">
              <w:rPr>
                <w:sz w:val="22"/>
                <w:szCs w:val="22"/>
                <w:lang w:val="ms-MY"/>
              </w:rPr>
              <w:t xml:space="preserve">pembangunan kapasiti ini akan membantu </w:t>
            </w:r>
            <w:r w:rsidR="00332541" w:rsidRPr="002B4B39">
              <w:rPr>
                <w:sz w:val="22"/>
                <w:szCs w:val="22"/>
                <w:lang w:val="ms-MY"/>
              </w:rPr>
              <w:t xml:space="preserve">peserta dari kalangan </w:t>
            </w:r>
            <w:r w:rsidR="002754FC" w:rsidRPr="002B4B39">
              <w:rPr>
                <w:sz w:val="22"/>
                <w:szCs w:val="22"/>
                <w:lang w:val="ms-MY"/>
              </w:rPr>
              <w:t xml:space="preserve">pegawai </w:t>
            </w:r>
            <w:r w:rsidR="00332541" w:rsidRPr="002B4B39">
              <w:rPr>
                <w:sz w:val="22"/>
                <w:szCs w:val="22"/>
                <w:lang w:val="ms-MY"/>
              </w:rPr>
              <w:t xml:space="preserve">di peringkat kementerian, agensi dan </w:t>
            </w:r>
            <w:r w:rsidR="002754FC" w:rsidRPr="002B4B39">
              <w:rPr>
                <w:sz w:val="22"/>
                <w:szCs w:val="22"/>
                <w:lang w:val="ms-MY"/>
              </w:rPr>
              <w:t xml:space="preserve">MPC dalam </w:t>
            </w:r>
            <w:r w:rsidR="00332541" w:rsidRPr="002B4B39">
              <w:rPr>
                <w:sz w:val="22"/>
                <w:szCs w:val="22"/>
                <w:lang w:val="ms-MY"/>
              </w:rPr>
              <w:t xml:space="preserve">meningkatkan pengetahuan dan </w:t>
            </w:r>
            <w:r w:rsidR="001E73A9" w:rsidRPr="002B4B39">
              <w:rPr>
                <w:sz w:val="22"/>
                <w:szCs w:val="22"/>
                <w:lang w:val="ms-MY"/>
              </w:rPr>
              <w:t>kepakaran</w:t>
            </w:r>
            <w:r w:rsidR="00332541" w:rsidRPr="002B4B39">
              <w:rPr>
                <w:sz w:val="22"/>
                <w:szCs w:val="22"/>
                <w:lang w:val="ms-MY"/>
              </w:rPr>
              <w:t xml:space="preserve"> berkaitan pengurusan aduan, polisi awam dan peraturan perniagaan.</w:t>
            </w:r>
          </w:p>
        </w:tc>
      </w:tr>
      <w:tr w:rsidR="001635BA" w:rsidRPr="00EA0172" w14:paraId="116A68DA" w14:textId="77777777" w:rsidTr="004243C7">
        <w:trPr>
          <w:trHeight w:val="795"/>
        </w:trPr>
        <w:tc>
          <w:tcPr>
            <w:tcW w:w="4225"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278AC313" w14:textId="75A27972" w:rsidR="002F29D4" w:rsidRPr="002B4B39" w:rsidRDefault="00332541" w:rsidP="00D57324">
            <w:pPr>
              <w:spacing w:before="120" w:after="120" w:line="276" w:lineRule="auto"/>
              <w:jc w:val="both"/>
              <w:rPr>
                <w:sz w:val="22"/>
                <w:szCs w:val="22"/>
                <w:lang w:val="ms-MY"/>
              </w:rPr>
            </w:pPr>
            <w:r w:rsidRPr="002B4B39">
              <w:rPr>
                <w:sz w:val="22"/>
                <w:szCs w:val="22"/>
                <w:lang w:val="ms-MY"/>
              </w:rPr>
              <w:t>Latihan p</w:t>
            </w:r>
            <w:r w:rsidR="002F29D4" w:rsidRPr="002B4B39">
              <w:rPr>
                <w:sz w:val="22"/>
                <w:szCs w:val="22"/>
                <w:lang w:val="ms-MY"/>
              </w:rPr>
              <w:t xml:space="preserve">embangunan </w:t>
            </w:r>
            <w:r w:rsidR="00B1232E" w:rsidRPr="002B4B39">
              <w:rPr>
                <w:sz w:val="22"/>
                <w:szCs w:val="22"/>
                <w:lang w:val="ms-MY"/>
              </w:rPr>
              <w:t>secara</w:t>
            </w:r>
            <w:r w:rsidRPr="002B4B39">
              <w:rPr>
                <w:sz w:val="22"/>
                <w:szCs w:val="22"/>
                <w:lang w:val="ms-MY"/>
              </w:rPr>
              <w:t xml:space="preserve"> dalam talian bersama tenaga pakar dari dalam dan luar negara.</w:t>
            </w:r>
          </w:p>
        </w:tc>
      </w:tr>
      <w:tr w:rsidR="001635BA" w:rsidRPr="00EA0172" w14:paraId="3EA8E1D4" w14:textId="77777777" w:rsidTr="004243C7">
        <w:trPr>
          <w:trHeight w:val="795"/>
        </w:trPr>
        <w:tc>
          <w:tcPr>
            <w:tcW w:w="4225"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77777777" w:rsidR="00644069" w:rsidRPr="002B4B39" w:rsidRDefault="00644069" w:rsidP="00644069">
            <w:pPr>
              <w:pStyle w:val="ListParagraph"/>
              <w:numPr>
                <w:ilvl w:val="0"/>
                <w:numId w:val="11"/>
              </w:numPr>
              <w:spacing w:before="120" w:after="120" w:line="276" w:lineRule="auto"/>
              <w:ind w:left="354" w:hanging="136"/>
              <w:jc w:val="both"/>
              <w:rPr>
                <w:sz w:val="22"/>
                <w:szCs w:val="22"/>
                <w:lang w:val="ms-MY"/>
              </w:rPr>
            </w:pPr>
            <w:r w:rsidRPr="002B4B39">
              <w:rPr>
                <w:sz w:val="22"/>
                <w:szCs w:val="22"/>
                <w:lang w:val="ms-MY"/>
              </w:rPr>
              <w:t>Kementerian</w:t>
            </w:r>
          </w:p>
          <w:p w14:paraId="61ABCBF6" w14:textId="77777777" w:rsidR="00644069" w:rsidRPr="002B4B39" w:rsidRDefault="00644069" w:rsidP="00644069">
            <w:pPr>
              <w:pStyle w:val="ListParagraph"/>
              <w:numPr>
                <w:ilvl w:val="0"/>
                <w:numId w:val="11"/>
              </w:numPr>
              <w:spacing w:before="120" w:after="120" w:line="276" w:lineRule="auto"/>
              <w:ind w:left="354" w:hanging="136"/>
              <w:jc w:val="both"/>
              <w:rPr>
                <w:sz w:val="22"/>
                <w:szCs w:val="22"/>
                <w:lang w:val="ms-MY"/>
              </w:rPr>
            </w:pPr>
            <w:r w:rsidRPr="002B4B39">
              <w:rPr>
                <w:sz w:val="22"/>
                <w:szCs w:val="22"/>
                <w:lang w:val="ms-MY"/>
              </w:rPr>
              <w:t>Agensi</w:t>
            </w:r>
          </w:p>
          <w:p w14:paraId="323B8C01" w14:textId="60FF60EC" w:rsidR="00AC195E" w:rsidRPr="002B4B39" w:rsidRDefault="00332541" w:rsidP="00644069">
            <w:pPr>
              <w:pStyle w:val="ListParagraph"/>
              <w:numPr>
                <w:ilvl w:val="0"/>
                <w:numId w:val="11"/>
              </w:numPr>
              <w:spacing w:before="120" w:after="120" w:line="276" w:lineRule="auto"/>
              <w:ind w:left="354" w:hanging="136"/>
              <w:jc w:val="both"/>
              <w:rPr>
                <w:sz w:val="22"/>
                <w:szCs w:val="22"/>
                <w:lang w:val="ms-MY"/>
              </w:rPr>
            </w:pPr>
            <w:r w:rsidRPr="002B4B39">
              <w:rPr>
                <w:sz w:val="22"/>
                <w:szCs w:val="22"/>
                <w:lang w:val="ms-MY"/>
              </w:rPr>
              <w:t>MPC</w:t>
            </w:r>
          </w:p>
          <w:p w14:paraId="309AD34C" w14:textId="2DD99D5B" w:rsidR="005E6DBC" w:rsidRPr="002B4B39" w:rsidRDefault="005E6DBC" w:rsidP="005E6DBC">
            <w:pPr>
              <w:spacing w:before="120" w:after="120" w:line="276" w:lineRule="auto"/>
              <w:ind w:left="218"/>
              <w:jc w:val="both"/>
              <w:rPr>
                <w:sz w:val="22"/>
                <w:szCs w:val="22"/>
                <w:lang w:val="ms-MY"/>
              </w:rPr>
            </w:pPr>
          </w:p>
        </w:tc>
      </w:tr>
      <w:tr w:rsidR="001635BA" w:rsidRPr="00EA0172" w14:paraId="64096369" w14:textId="77777777" w:rsidTr="004243C7">
        <w:trPr>
          <w:trHeight w:val="1832"/>
        </w:trPr>
        <w:tc>
          <w:tcPr>
            <w:tcW w:w="4225"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5737C555" w14:textId="2A029AED" w:rsidR="00B91BC4" w:rsidRPr="002B4B39" w:rsidRDefault="00332541" w:rsidP="00C75135">
            <w:pPr>
              <w:pStyle w:val="ListParagraph"/>
              <w:numPr>
                <w:ilvl w:val="0"/>
                <w:numId w:val="28"/>
              </w:numPr>
              <w:autoSpaceDE w:val="0"/>
              <w:autoSpaceDN w:val="0"/>
              <w:adjustRightInd w:val="0"/>
              <w:spacing w:line="276" w:lineRule="auto"/>
              <w:jc w:val="both"/>
              <w:rPr>
                <w:sz w:val="22"/>
                <w:szCs w:val="22"/>
                <w:lang w:val="ms-MY"/>
              </w:rPr>
            </w:pPr>
            <w:r w:rsidRPr="002B4B39">
              <w:rPr>
                <w:sz w:val="22"/>
                <w:szCs w:val="22"/>
                <w:lang w:val="ms-MY"/>
              </w:rPr>
              <w:t xml:space="preserve">Pembangunan kapasiti </w:t>
            </w:r>
            <w:r w:rsidR="00B1232E" w:rsidRPr="002B4B39">
              <w:rPr>
                <w:sz w:val="22"/>
                <w:szCs w:val="22"/>
                <w:lang w:val="ms-MY"/>
              </w:rPr>
              <w:t xml:space="preserve">yang dilaksanakan </w:t>
            </w:r>
            <w:r w:rsidR="00B91BC4" w:rsidRPr="002B4B39">
              <w:rPr>
                <w:sz w:val="22"/>
                <w:szCs w:val="22"/>
                <w:lang w:val="ms-MY"/>
              </w:rPr>
              <w:t xml:space="preserve">secara efektif dan teratur </w:t>
            </w:r>
            <w:r w:rsidR="00B1232E" w:rsidRPr="002B4B39">
              <w:rPr>
                <w:sz w:val="22"/>
                <w:szCs w:val="22"/>
                <w:lang w:val="ms-MY"/>
              </w:rPr>
              <w:t>mengikut keperluan</w:t>
            </w:r>
            <w:r w:rsidR="00B91BC4" w:rsidRPr="002B4B39">
              <w:rPr>
                <w:sz w:val="22"/>
                <w:szCs w:val="22"/>
                <w:lang w:val="ms-MY"/>
              </w:rPr>
              <w:t xml:space="preserve"> pegawai MPC</w:t>
            </w:r>
            <w:r w:rsidR="00B1232E" w:rsidRPr="002B4B39">
              <w:rPr>
                <w:sz w:val="22"/>
                <w:szCs w:val="22"/>
                <w:lang w:val="ms-MY"/>
              </w:rPr>
              <w:t xml:space="preserve"> dan pengawal selia</w:t>
            </w:r>
          </w:p>
          <w:p w14:paraId="3DCAB910" w14:textId="4051DAA9" w:rsidR="00B91BC4" w:rsidRPr="002B4B39" w:rsidRDefault="00B91BC4" w:rsidP="00C75135">
            <w:pPr>
              <w:pStyle w:val="ListParagraph"/>
              <w:numPr>
                <w:ilvl w:val="0"/>
                <w:numId w:val="28"/>
              </w:numPr>
              <w:autoSpaceDE w:val="0"/>
              <w:autoSpaceDN w:val="0"/>
              <w:adjustRightInd w:val="0"/>
              <w:spacing w:line="276" w:lineRule="auto"/>
              <w:jc w:val="both"/>
              <w:rPr>
                <w:sz w:val="22"/>
                <w:szCs w:val="22"/>
                <w:lang w:val="ms-MY"/>
              </w:rPr>
            </w:pPr>
            <w:r w:rsidRPr="002B4B39">
              <w:rPr>
                <w:sz w:val="22"/>
                <w:szCs w:val="22"/>
                <w:lang w:val="ms-MY"/>
              </w:rPr>
              <w:t>Membantu pegawai melaks</w:t>
            </w:r>
            <w:r w:rsidR="00B1232E" w:rsidRPr="002B4B39">
              <w:rPr>
                <w:sz w:val="22"/>
                <w:szCs w:val="22"/>
                <w:lang w:val="ms-MY"/>
              </w:rPr>
              <w:t>a</w:t>
            </w:r>
            <w:r w:rsidRPr="002B4B39">
              <w:rPr>
                <w:sz w:val="22"/>
                <w:szCs w:val="22"/>
                <w:lang w:val="ms-MY"/>
              </w:rPr>
              <w:t xml:space="preserve">nakan </w:t>
            </w:r>
            <w:r w:rsidR="00B1232E" w:rsidRPr="002B4B39">
              <w:rPr>
                <w:sz w:val="22"/>
                <w:szCs w:val="22"/>
                <w:lang w:val="ms-MY"/>
              </w:rPr>
              <w:t>tugasan secara lebih sistematik</w:t>
            </w:r>
          </w:p>
          <w:p w14:paraId="696DD4F7" w14:textId="4C1E98BA" w:rsidR="00B91BC4" w:rsidRPr="002B4B39" w:rsidRDefault="00B1232E" w:rsidP="00C75135">
            <w:pPr>
              <w:pStyle w:val="ListParagraph"/>
              <w:numPr>
                <w:ilvl w:val="0"/>
                <w:numId w:val="28"/>
              </w:numPr>
              <w:autoSpaceDE w:val="0"/>
              <w:autoSpaceDN w:val="0"/>
              <w:adjustRightInd w:val="0"/>
              <w:spacing w:line="276" w:lineRule="auto"/>
              <w:jc w:val="both"/>
              <w:rPr>
                <w:sz w:val="22"/>
                <w:szCs w:val="22"/>
                <w:lang w:val="ms-MY"/>
              </w:rPr>
            </w:pPr>
            <w:r w:rsidRPr="002B4B39">
              <w:rPr>
                <w:sz w:val="22"/>
                <w:szCs w:val="22"/>
                <w:lang w:val="ms-MY"/>
              </w:rPr>
              <w:t>Mewujudkan</w:t>
            </w:r>
            <w:r w:rsidR="00B91BC4" w:rsidRPr="002B4B39">
              <w:rPr>
                <w:sz w:val="22"/>
                <w:szCs w:val="22"/>
                <w:lang w:val="ms-MY"/>
              </w:rPr>
              <w:t xml:space="preserve"> sistem pengurusan isu dan kaedah pelaksanaan cadangan </w:t>
            </w:r>
            <w:r w:rsidRPr="002B4B39">
              <w:rPr>
                <w:sz w:val="22"/>
                <w:szCs w:val="22"/>
                <w:lang w:val="ms-MY"/>
              </w:rPr>
              <w:t>penambahbaikan</w:t>
            </w:r>
          </w:p>
          <w:p w14:paraId="3D4D92E6" w14:textId="22BD0E7F" w:rsidR="00C75135" w:rsidRPr="002B4B39" w:rsidRDefault="00C75135" w:rsidP="00B91BC4">
            <w:pPr>
              <w:pStyle w:val="ListParagraph"/>
              <w:autoSpaceDE w:val="0"/>
              <w:autoSpaceDN w:val="0"/>
              <w:adjustRightInd w:val="0"/>
              <w:spacing w:line="276" w:lineRule="auto"/>
              <w:jc w:val="both"/>
              <w:rPr>
                <w:sz w:val="22"/>
                <w:szCs w:val="22"/>
                <w:lang w:val="ms-MY"/>
              </w:rPr>
            </w:pPr>
          </w:p>
        </w:tc>
      </w:tr>
      <w:tr w:rsidR="001635BA" w:rsidRPr="00EA0172" w14:paraId="6C1793A3" w14:textId="77777777" w:rsidTr="004243C7">
        <w:trPr>
          <w:trHeight w:val="2235"/>
        </w:trPr>
        <w:tc>
          <w:tcPr>
            <w:tcW w:w="4225"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lastRenderedPageBreak/>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tcPr>
          <w:p w14:paraId="2499D536" w14:textId="77777777" w:rsidR="0027275F" w:rsidRDefault="0027275F" w:rsidP="0027275F">
            <w:pPr>
              <w:pStyle w:val="ListParagraph"/>
              <w:ind w:left="637"/>
              <w:rPr>
                <w:sz w:val="22"/>
                <w:szCs w:val="22"/>
                <w:lang w:val="ms-MY"/>
              </w:rPr>
            </w:pPr>
          </w:p>
          <w:p w14:paraId="1F0CFE69" w14:textId="40FE2D8B" w:rsidR="00AC195E" w:rsidRDefault="00B91BC4" w:rsidP="0027275F">
            <w:pPr>
              <w:pStyle w:val="ListParagraph"/>
              <w:numPr>
                <w:ilvl w:val="0"/>
                <w:numId w:val="20"/>
              </w:numPr>
              <w:ind w:left="637" w:hanging="283"/>
              <w:rPr>
                <w:sz w:val="22"/>
                <w:szCs w:val="22"/>
                <w:lang w:val="ms-MY"/>
              </w:rPr>
            </w:pPr>
            <w:r>
              <w:rPr>
                <w:sz w:val="22"/>
                <w:szCs w:val="22"/>
                <w:lang w:val="ms-MY"/>
              </w:rPr>
              <w:t>Bengkel pembangunan kapasiti bagi</w:t>
            </w:r>
            <w:r w:rsidR="00B1232E">
              <w:rPr>
                <w:sz w:val="22"/>
                <w:szCs w:val="22"/>
                <w:lang w:val="ms-MY"/>
              </w:rPr>
              <w:t>;</w:t>
            </w:r>
          </w:p>
          <w:p w14:paraId="0EEB1D18" w14:textId="3A68C9F6" w:rsidR="0065427B" w:rsidRPr="00CA13A4" w:rsidRDefault="00CA13A4" w:rsidP="00B91BC4">
            <w:pPr>
              <w:pStyle w:val="ListParagraph"/>
              <w:numPr>
                <w:ilvl w:val="0"/>
                <w:numId w:val="39"/>
              </w:numPr>
              <w:rPr>
                <w:i/>
                <w:iCs/>
                <w:sz w:val="22"/>
                <w:szCs w:val="22"/>
                <w:lang w:val="ms-MY"/>
              </w:rPr>
            </w:pPr>
            <w:r w:rsidRPr="00CA13A4">
              <w:rPr>
                <w:i/>
                <w:iCs/>
                <w:sz w:val="22"/>
                <w:szCs w:val="22"/>
                <w:lang w:val="ms-MY"/>
              </w:rPr>
              <w:t>Evidence in Public Policy</w:t>
            </w:r>
            <w:r>
              <w:rPr>
                <w:i/>
                <w:iCs/>
                <w:sz w:val="22"/>
                <w:szCs w:val="22"/>
                <w:lang w:val="ms-MY"/>
              </w:rPr>
              <w:t xml:space="preserve"> (</w:t>
            </w:r>
            <w:r w:rsidRPr="00CA13A4">
              <w:rPr>
                <w:i/>
                <w:iCs/>
                <w:sz w:val="22"/>
                <w:szCs w:val="22"/>
                <w:lang w:val="ms-MY"/>
              </w:rPr>
              <w:t>The Blavatnik School of Government, University of Oxford</w:t>
            </w:r>
            <w:r>
              <w:rPr>
                <w:i/>
                <w:iCs/>
                <w:sz w:val="22"/>
                <w:szCs w:val="22"/>
                <w:lang w:val="ms-MY"/>
              </w:rPr>
              <w:t>)</w:t>
            </w:r>
          </w:p>
          <w:p w14:paraId="3F19CADD" w14:textId="6538733A" w:rsidR="00CA13A4" w:rsidRPr="00CA13A4" w:rsidRDefault="00CA13A4" w:rsidP="00B91BC4">
            <w:pPr>
              <w:pStyle w:val="ListParagraph"/>
              <w:numPr>
                <w:ilvl w:val="0"/>
                <w:numId w:val="39"/>
              </w:numPr>
              <w:rPr>
                <w:i/>
                <w:iCs/>
                <w:sz w:val="22"/>
                <w:szCs w:val="22"/>
                <w:lang w:val="ms-MY"/>
              </w:rPr>
            </w:pPr>
            <w:r w:rsidRPr="00CA13A4">
              <w:rPr>
                <w:i/>
                <w:iCs/>
                <w:sz w:val="22"/>
                <w:szCs w:val="22"/>
                <w:lang w:val="ms-MY"/>
              </w:rPr>
              <w:t>LSE Online Masterclass</w:t>
            </w:r>
            <w:r>
              <w:rPr>
                <w:i/>
                <w:iCs/>
                <w:sz w:val="22"/>
                <w:szCs w:val="22"/>
                <w:lang w:val="ms-MY"/>
              </w:rPr>
              <w:t xml:space="preserve"> (</w:t>
            </w:r>
            <w:r w:rsidRPr="00CA13A4">
              <w:rPr>
                <w:i/>
                <w:iCs/>
                <w:sz w:val="22"/>
                <w:szCs w:val="22"/>
                <w:lang w:val="ms-MY"/>
              </w:rPr>
              <w:t>London School of Economics and Political Science</w:t>
            </w:r>
            <w:r>
              <w:rPr>
                <w:i/>
                <w:iCs/>
                <w:sz w:val="22"/>
                <w:szCs w:val="22"/>
                <w:lang w:val="ms-MY"/>
              </w:rPr>
              <w:t>)</w:t>
            </w:r>
          </w:p>
          <w:p w14:paraId="0AE77246" w14:textId="237C889B" w:rsidR="00CA13A4" w:rsidRPr="00AC195E" w:rsidRDefault="00CA13A4" w:rsidP="00B91BC4">
            <w:pPr>
              <w:pStyle w:val="ListParagraph"/>
              <w:numPr>
                <w:ilvl w:val="0"/>
                <w:numId w:val="39"/>
              </w:numPr>
              <w:rPr>
                <w:sz w:val="22"/>
                <w:szCs w:val="22"/>
                <w:lang w:val="ms-MY"/>
              </w:rPr>
            </w:pPr>
            <w:r w:rsidRPr="00CA13A4">
              <w:rPr>
                <w:i/>
                <w:iCs/>
                <w:sz w:val="22"/>
                <w:szCs w:val="22"/>
                <w:lang w:val="ms-MY"/>
              </w:rPr>
              <w:t>Fundamental of Customer Complaint</w:t>
            </w:r>
            <w:r>
              <w:rPr>
                <w:i/>
                <w:iCs/>
                <w:sz w:val="22"/>
                <w:szCs w:val="22"/>
                <w:lang w:val="ms-MY"/>
              </w:rPr>
              <w:t xml:space="preserve"> (New South Wales Ombudsment)</w:t>
            </w:r>
          </w:p>
        </w:tc>
      </w:tr>
      <w:tr w:rsidR="001635BA" w:rsidRPr="00EA0172" w14:paraId="5B41ED33" w14:textId="77777777" w:rsidTr="004243C7">
        <w:trPr>
          <w:trHeight w:val="1266"/>
        </w:trPr>
        <w:tc>
          <w:tcPr>
            <w:tcW w:w="4225"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3AAA80CB" w14:textId="1FF07C65" w:rsidR="00841F1C" w:rsidRDefault="00841F1C" w:rsidP="00F024C9">
            <w:pPr>
              <w:pStyle w:val="ListParagraph"/>
              <w:numPr>
                <w:ilvl w:val="0"/>
                <w:numId w:val="21"/>
              </w:numPr>
              <w:spacing w:before="120" w:after="120" w:line="276" w:lineRule="auto"/>
              <w:ind w:left="354" w:hanging="142"/>
              <w:jc w:val="both"/>
              <w:rPr>
                <w:sz w:val="22"/>
                <w:szCs w:val="22"/>
                <w:lang w:val="ms-MY"/>
              </w:rPr>
            </w:pPr>
            <w:r w:rsidRPr="000553F4">
              <w:rPr>
                <w:sz w:val="22"/>
                <w:szCs w:val="22"/>
                <w:lang w:val="ms-MY"/>
              </w:rPr>
              <w:t>Kementerian</w:t>
            </w:r>
          </w:p>
          <w:p w14:paraId="3A1BACB6" w14:textId="77777777" w:rsidR="00841F1C" w:rsidRDefault="00841F1C" w:rsidP="00F024C9">
            <w:pPr>
              <w:pStyle w:val="ListParagraph"/>
              <w:numPr>
                <w:ilvl w:val="0"/>
                <w:numId w:val="21"/>
              </w:numPr>
              <w:spacing w:before="120" w:after="120" w:line="276" w:lineRule="auto"/>
              <w:ind w:left="354" w:hanging="142"/>
              <w:jc w:val="both"/>
              <w:rPr>
                <w:sz w:val="22"/>
                <w:szCs w:val="22"/>
                <w:lang w:val="ms-MY"/>
              </w:rPr>
            </w:pPr>
            <w:r w:rsidRPr="000553F4">
              <w:rPr>
                <w:sz w:val="22"/>
                <w:szCs w:val="22"/>
                <w:lang w:val="ms-MY"/>
              </w:rPr>
              <w:t>Agensi</w:t>
            </w:r>
          </w:p>
          <w:p w14:paraId="30F8FE56" w14:textId="3060915C" w:rsidR="0065427B" w:rsidRPr="00841F1C" w:rsidRDefault="0065427B" w:rsidP="00F024C9">
            <w:pPr>
              <w:pStyle w:val="ListParagraph"/>
              <w:numPr>
                <w:ilvl w:val="0"/>
                <w:numId w:val="21"/>
              </w:numPr>
              <w:spacing w:before="120" w:after="120" w:line="276" w:lineRule="auto"/>
              <w:ind w:left="354" w:hanging="142"/>
              <w:jc w:val="both"/>
              <w:rPr>
                <w:sz w:val="22"/>
                <w:szCs w:val="22"/>
                <w:lang w:val="ms-MY"/>
              </w:rPr>
            </w:pPr>
            <w:r>
              <w:rPr>
                <w:sz w:val="22"/>
                <w:szCs w:val="22"/>
                <w:lang w:val="ms-MY"/>
              </w:rPr>
              <w:t>Pegawai MPC</w:t>
            </w:r>
          </w:p>
        </w:tc>
      </w:tr>
      <w:tr w:rsidR="001635BA" w:rsidRPr="00EA0172" w14:paraId="06209E19" w14:textId="77777777" w:rsidTr="004243C7">
        <w:trPr>
          <w:trHeight w:val="188"/>
        </w:trPr>
        <w:tc>
          <w:tcPr>
            <w:tcW w:w="4225"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16C7B5D1" w14:textId="1983863B" w:rsidR="00F31BB2" w:rsidRPr="002B4B39" w:rsidRDefault="00DB0CFD" w:rsidP="004243C7">
            <w:pPr>
              <w:spacing w:before="120" w:after="120" w:line="276" w:lineRule="auto"/>
              <w:jc w:val="both"/>
              <w:rPr>
                <w:b/>
                <w:bCs/>
                <w:sz w:val="22"/>
                <w:szCs w:val="22"/>
                <w:lang w:val="ms-MY"/>
              </w:rPr>
            </w:pPr>
            <w:r w:rsidRPr="00AD6DCD">
              <w:rPr>
                <w:b/>
                <w:bCs/>
                <w:sz w:val="22"/>
                <w:szCs w:val="22"/>
                <w:lang w:val="ms-MY"/>
              </w:rPr>
              <w:t xml:space="preserve">Bajet </w:t>
            </w:r>
            <w:r w:rsidR="0065427B" w:rsidRPr="002B4B39">
              <w:rPr>
                <w:b/>
                <w:bCs/>
                <w:sz w:val="22"/>
                <w:szCs w:val="22"/>
                <w:lang w:val="ms-MY"/>
              </w:rPr>
              <w:t>MyMUDAH</w:t>
            </w:r>
            <w:r w:rsidRPr="002B4B39">
              <w:rPr>
                <w:b/>
                <w:bCs/>
                <w:sz w:val="22"/>
                <w:szCs w:val="22"/>
                <w:lang w:val="ms-MY"/>
              </w:rPr>
              <w:t xml:space="preserve"> : </w:t>
            </w:r>
            <w:r w:rsidR="008D308A" w:rsidRPr="002B4B39">
              <w:rPr>
                <w:b/>
                <w:bCs/>
                <w:sz w:val="22"/>
                <w:szCs w:val="22"/>
                <w:lang w:val="ms-MY"/>
              </w:rPr>
              <w:t>RM</w:t>
            </w:r>
            <w:r w:rsidR="006473D4" w:rsidRPr="002B4B39">
              <w:rPr>
                <w:b/>
                <w:bCs/>
                <w:sz w:val="22"/>
                <w:szCs w:val="22"/>
                <w:lang w:val="ms-MY"/>
              </w:rPr>
              <w:t>148,200.00</w:t>
            </w:r>
          </w:p>
          <w:p w14:paraId="6BDC54D5" w14:textId="04C50065" w:rsidR="006473D4" w:rsidRPr="002B4B39" w:rsidRDefault="00CA13A4" w:rsidP="004243C7">
            <w:pPr>
              <w:spacing w:before="120" w:after="120" w:line="276" w:lineRule="auto"/>
              <w:jc w:val="both"/>
              <w:rPr>
                <w:b/>
                <w:bCs/>
                <w:sz w:val="22"/>
                <w:szCs w:val="22"/>
                <w:lang w:val="ms-MY"/>
              </w:rPr>
            </w:pPr>
            <w:r w:rsidRPr="002B4B39">
              <w:rPr>
                <w:b/>
                <w:bCs/>
                <w:sz w:val="22"/>
                <w:szCs w:val="22"/>
                <w:lang w:val="ms-MY"/>
              </w:rPr>
              <w:t>Bajet FORE: RM</w:t>
            </w:r>
            <w:r w:rsidR="00B055D5" w:rsidRPr="002B4B39">
              <w:rPr>
                <w:b/>
                <w:bCs/>
                <w:sz w:val="22"/>
                <w:szCs w:val="22"/>
                <w:lang w:val="ms-MY"/>
              </w:rPr>
              <w:t>201</w:t>
            </w:r>
            <w:r w:rsidR="006473D4" w:rsidRPr="002B4B39">
              <w:rPr>
                <w:b/>
                <w:bCs/>
                <w:sz w:val="22"/>
                <w:szCs w:val="22"/>
                <w:lang w:val="ms-MY"/>
              </w:rPr>
              <w:t>,300.00</w:t>
            </w:r>
          </w:p>
          <w:p w14:paraId="742337CD" w14:textId="547371A9" w:rsidR="00CA13A4" w:rsidRPr="0065427B" w:rsidRDefault="00CA13A4" w:rsidP="004243C7">
            <w:pPr>
              <w:spacing w:before="120" w:after="120" w:line="276" w:lineRule="auto"/>
              <w:jc w:val="both"/>
              <w:rPr>
                <w:b/>
                <w:bCs/>
                <w:sz w:val="22"/>
                <w:szCs w:val="22"/>
                <w:lang w:val="ms-MY"/>
              </w:rPr>
            </w:pPr>
            <w:r w:rsidRPr="00AD6DCD">
              <w:rPr>
                <w:b/>
                <w:bCs/>
                <w:sz w:val="22"/>
                <w:szCs w:val="22"/>
                <w:lang w:val="ms-MY"/>
              </w:rPr>
              <w:t xml:space="preserve">Lampiran </w:t>
            </w:r>
            <w:r w:rsidR="006473D4">
              <w:rPr>
                <w:b/>
                <w:bCs/>
                <w:sz w:val="22"/>
                <w:szCs w:val="22"/>
                <w:lang w:val="ms-MY"/>
              </w:rPr>
              <w:t>1</w:t>
            </w:r>
          </w:p>
        </w:tc>
      </w:tr>
      <w:tr w:rsidR="001635BA" w:rsidRPr="00EA0172" w14:paraId="5BCB9FDE" w14:textId="77777777" w:rsidTr="004243C7">
        <w:trPr>
          <w:trHeight w:val="1056"/>
        </w:trPr>
        <w:tc>
          <w:tcPr>
            <w:tcW w:w="4225"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13FDA59F" w:rsidR="001635BA" w:rsidRPr="00EA0172" w:rsidRDefault="007D669F" w:rsidP="00C47D64">
            <w:pPr>
              <w:spacing w:before="120" w:after="120" w:line="276" w:lineRule="auto"/>
              <w:jc w:val="both"/>
              <w:rPr>
                <w:sz w:val="22"/>
                <w:szCs w:val="22"/>
                <w:lang w:val="ms-MY"/>
              </w:rPr>
            </w:pPr>
            <w:r>
              <w:rPr>
                <w:sz w:val="22"/>
                <w:szCs w:val="22"/>
                <w:lang w:val="ms-MY"/>
              </w:rPr>
              <w:t>Tiada</w:t>
            </w:r>
          </w:p>
        </w:tc>
      </w:tr>
      <w:tr w:rsidR="001635BA" w:rsidRPr="00EA0172" w14:paraId="2CE7E360" w14:textId="77777777" w:rsidTr="004243C7">
        <w:trPr>
          <w:trHeight w:val="1175"/>
        </w:trPr>
        <w:tc>
          <w:tcPr>
            <w:tcW w:w="4225"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6A8AF33F" w:rsidR="001635BA" w:rsidRPr="00830EA7" w:rsidRDefault="00BA7368" w:rsidP="00830EA7">
            <w:pPr>
              <w:spacing w:before="120" w:after="120"/>
              <w:jc w:val="both"/>
              <w:rPr>
                <w:sz w:val="22"/>
                <w:szCs w:val="22"/>
                <w:lang w:val="ms-MY"/>
              </w:rPr>
            </w:pPr>
            <w:r w:rsidRPr="00F10392">
              <w:rPr>
                <w:sz w:val="22"/>
                <w:szCs w:val="22"/>
                <w:lang w:val="ms-MY"/>
              </w:rPr>
              <w:t xml:space="preserve">Memohon </w:t>
            </w:r>
            <w:r w:rsidR="00830EA7">
              <w:rPr>
                <w:sz w:val="22"/>
                <w:szCs w:val="22"/>
                <w:lang w:val="ms-MY"/>
              </w:rPr>
              <w:t>pengesahan</w:t>
            </w:r>
            <w:r w:rsidR="00A46C49">
              <w:rPr>
                <w:sz w:val="22"/>
                <w:szCs w:val="22"/>
                <w:lang w:val="ms-MY"/>
              </w:rPr>
              <w:t xml:space="preserve"> </w:t>
            </w:r>
            <w:r w:rsidR="00A46C49" w:rsidRPr="002B4B39">
              <w:rPr>
                <w:sz w:val="22"/>
                <w:szCs w:val="22"/>
                <w:lang w:val="ms-MY"/>
              </w:rPr>
              <w:t>dan kelulusan</w:t>
            </w:r>
            <w:r w:rsidRPr="002B4B39">
              <w:rPr>
                <w:sz w:val="22"/>
                <w:szCs w:val="22"/>
                <w:lang w:val="ms-MY"/>
              </w:rPr>
              <w:t xml:space="preserve"> BOM bagi </w:t>
            </w:r>
            <w:r w:rsidR="00841F1C" w:rsidRPr="002B4B39">
              <w:rPr>
                <w:sz w:val="22"/>
                <w:szCs w:val="22"/>
                <w:lang w:val="ms-MY"/>
              </w:rPr>
              <w:t xml:space="preserve">melaksanakan </w:t>
            </w:r>
            <w:r w:rsidR="00A46C49" w:rsidRPr="002B4B39">
              <w:rPr>
                <w:sz w:val="22"/>
                <w:szCs w:val="22"/>
                <w:lang w:val="ms-MY"/>
              </w:rPr>
              <w:t xml:space="preserve">Pembangunan </w:t>
            </w:r>
            <w:r w:rsidR="001E73A9" w:rsidRPr="002B4B39">
              <w:rPr>
                <w:sz w:val="22"/>
                <w:szCs w:val="22"/>
                <w:lang w:val="ms-MY"/>
              </w:rPr>
              <w:t>kapasiti pegawai MPC dan pengawal selia bagi mewujudkan ekosistem perniagaan yang kondusif dan teguh</w:t>
            </w:r>
          </w:p>
        </w:tc>
      </w:tr>
      <w:tr w:rsidR="001635BA" w:rsidRPr="00EA0172" w14:paraId="4E89AFFD" w14:textId="77777777" w:rsidTr="004243C7">
        <w:trPr>
          <w:trHeight w:val="513"/>
        </w:trPr>
        <w:tc>
          <w:tcPr>
            <w:tcW w:w="4225"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5FFF41AB"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w:t>
            </w:r>
            <w:r w:rsidR="0065427B">
              <w:rPr>
                <w:sz w:val="22"/>
                <w:szCs w:val="22"/>
                <w:lang w:val="ms-MY"/>
              </w:rPr>
              <w:t xml:space="preserve"> (NCS)</w:t>
            </w:r>
            <w:r w:rsidRPr="0066761C">
              <w:rPr>
                <w:sz w:val="22"/>
                <w:szCs w:val="22"/>
                <w:lang w:val="ms-MY"/>
              </w:rPr>
              <w:t>/ PCD</w:t>
            </w:r>
          </w:p>
        </w:tc>
      </w:tr>
    </w:tbl>
    <w:p w14:paraId="13314E6F" w14:textId="2B59838F" w:rsidR="001635BA" w:rsidRPr="00EA0172" w:rsidRDefault="001635BA" w:rsidP="001635BA">
      <w:pPr>
        <w:spacing w:line="276" w:lineRule="auto"/>
        <w:rPr>
          <w:sz w:val="22"/>
          <w:szCs w:val="22"/>
        </w:rPr>
      </w:pPr>
    </w:p>
    <w:p w14:paraId="4C066003" w14:textId="2FD6402E" w:rsidR="008C7CBE" w:rsidRDefault="008C7CBE" w:rsidP="008C7CBE">
      <w:pPr>
        <w:spacing w:line="276" w:lineRule="auto"/>
        <w:ind w:left="-142"/>
        <w:rPr>
          <w:sz w:val="22"/>
          <w:szCs w:val="22"/>
        </w:rPr>
      </w:pPr>
      <w:r w:rsidRPr="004069C7">
        <w:rPr>
          <w:sz w:val="22"/>
          <w:szCs w:val="22"/>
        </w:rPr>
        <w:t>**</w:t>
      </w:r>
      <w:proofErr w:type="spellStart"/>
      <w:r w:rsidRPr="004069C7">
        <w:rPr>
          <w:sz w:val="22"/>
          <w:szCs w:val="22"/>
        </w:rPr>
        <w:t>Sila</w:t>
      </w:r>
      <w:proofErr w:type="spellEnd"/>
      <w:r w:rsidRPr="004069C7">
        <w:rPr>
          <w:sz w:val="22"/>
          <w:szCs w:val="22"/>
        </w:rPr>
        <w:t xml:space="preserve"> </w:t>
      </w:r>
      <w:proofErr w:type="spellStart"/>
      <w:r w:rsidRPr="004069C7">
        <w:rPr>
          <w:sz w:val="22"/>
          <w:szCs w:val="22"/>
        </w:rPr>
        <w:t>lampirkan</w:t>
      </w:r>
      <w:proofErr w:type="spellEnd"/>
      <w:r w:rsidRPr="004069C7">
        <w:rPr>
          <w:sz w:val="22"/>
          <w:szCs w:val="22"/>
        </w:rPr>
        <w:t xml:space="preserve"> </w:t>
      </w:r>
      <w:proofErr w:type="spellStart"/>
      <w:r w:rsidRPr="004069C7">
        <w:rPr>
          <w:sz w:val="22"/>
          <w:szCs w:val="22"/>
        </w:rPr>
        <w:t>maklumat-maklumat</w:t>
      </w:r>
      <w:proofErr w:type="spellEnd"/>
      <w:r w:rsidRPr="004069C7">
        <w:rPr>
          <w:sz w:val="22"/>
          <w:szCs w:val="22"/>
        </w:rPr>
        <w:t xml:space="preserve"> lain yang </w:t>
      </w:r>
      <w:proofErr w:type="spellStart"/>
      <w:r w:rsidRPr="004069C7">
        <w:rPr>
          <w:sz w:val="22"/>
          <w:szCs w:val="22"/>
        </w:rPr>
        <w:t>berkaitan</w:t>
      </w:r>
      <w:proofErr w:type="spellEnd"/>
      <w:r w:rsidRPr="004069C7">
        <w:rPr>
          <w:sz w:val="22"/>
          <w:szCs w:val="22"/>
        </w:rPr>
        <w:t xml:space="preserve"> </w:t>
      </w:r>
      <w:proofErr w:type="spellStart"/>
      <w:r w:rsidRPr="004069C7">
        <w:rPr>
          <w:sz w:val="22"/>
          <w:szCs w:val="22"/>
        </w:rPr>
        <w:t>sekiranya</w:t>
      </w:r>
      <w:proofErr w:type="spellEnd"/>
      <w:r w:rsidRPr="004069C7">
        <w:rPr>
          <w:sz w:val="22"/>
          <w:szCs w:val="22"/>
        </w:rPr>
        <w:t xml:space="preserve"> </w:t>
      </w:r>
      <w:proofErr w:type="spellStart"/>
      <w:r w:rsidRPr="004069C7">
        <w:rPr>
          <w:sz w:val="22"/>
          <w:szCs w:val="22"/>
        </w:rPr>
        <w:t>perlu</w:t>
      </w:r>
      <w:proofErr w:type="spellEnd"/>
      <w:r w:rsidRPr="004069C7">
        <w:rPr>
          <w:sz w:val="22"/>
          <w:szCs w:val="22"/>
        </w:rPr>
        <w:t xml:space="preserve">. </w:t>
      </w:r>
    </w:p>
    <w:p w14:paraId="2B9E31F3" w14:textId="51549212" w:rsidR="008C7CBE" w:rsidRDefault="008C7CBE" w:rsidP="008C7CBE">
      <w:pPr>
        <w:spacing w:line="276" w:lineRule="auto"/>
        <w:rPr>
          <w:sz w:val="22"/>
          <w:szCs w:val="22"/>
        </w:rPr>
      </w:pPr>
      <w:r w:rsidRPr="004069C7">
        <w:rPr>
          <w:sz w:val="22"/>
          <w:szCs w:val="22"/>
        </w:rPr>
        <w:t>(</w:t>
      </w:r>
      <w:proofErr w:type="spellStart"/>
      <w:r w:rsidRPr="004069C7">
        <w:rPr>
          <w:sz w:val="22"/>
          <w:szCs w:val="22"/>
        </w:rPr>
        <w:t>Contoh</w:t>
      </w:r>
      <w:proofErr w:type="spellEnd"/>
      <w:r w:rsidRPr="004069C7">
        <w:rPr>
          <w:sz w:val="22"/>
          <w:szCs w:val="22"/>
        </w:rPr>
        <w:t xml:space="preserve">: Agenda program, </w:t>
      </w:r>
      <w:proofErr w:type="spellStart"/>
      <w:r w:rsidRPr="004069C7">
        <w:rPr>
          <w:sz w:val="22"/>
          <w:szCs w:val="22"/>
        </w:rPr>
        <w:t>perincian</w:t>
      </w:r>
      <w:proofErr w:type="spellEnd"/>
      <w:r w:rsidRPr="004069C7">
        <w:rPr>
          <w:sz w:val="22"/>
          <w:szCs w:val="22"/>
        </w:rPr>
        <w:t xml:space="preserve"> kos,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risiko</w:t>
      </w:r>
      <w:proofErr w:type="spellEnd"/>
      <w:r w:rsidRPr="004069C7">
        <w:rPr>
          <w:sz w:val="22"/>
          <w:szCs w:val="22"/>
        </w:rPr>
        <w:t xml:space="preserve">, </w:t>
      </w:r>
      <w:proofErr w:type="spellStart"/>
      <w:r w:rsidRPr="004069C7">
        <w:rPr>
          <w:sz w:val="22"/>
          <w:szCs w:val="22"/>
        </w:rPr>
        <w:t>gambar</w:t>
      </w:r>
      <w:proofErr w:type="spellEnd"/>
      <w:r w:rsidRPr="004069C7">
        <w:rPr>
          <w:sz w:val="22"/>
          <w:szCs w:val="22"/>
        </w:rPr>
        <w:t xml:space="preserve"> rajah, </w:t>
      </w:r>
      <w:proofErr w:type="spellStart"/>
      <w:r w:rsidRPr="004069C7">
        <w:rPr>
          <w:sz w:val="22"/>
          <w:szCs w:val="22"/>
        </w:rPr>
        <w:t>lakaran</w:t>
      </w:r>
      <w:proofErr w:type="spellEnd"/>
      <w:r w:rsidRPr="004069C7">
        <w:rPr>
          <w:sz w:val="22"/>
          <w:szCs w:val="22"/>
        </w:rPr>
        <w:t xml:space="preserve">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senarai</w:t>
      </w:r>
      <w:proofErr w:type="spellEnd"/>
      <w:r w:rsidRPr="004069C7">
        <w:rPr>
          <w:sz w:val="22"/>
          <w:szCs w:val="22"/>
        </w:rPr>
        <w:t xml:space="preserve"> </w:t>
      </w:r>
      <w:proofErr w:type="spellStart"/>
      <w:r w:rsidRPr="004069C7">
        <w:rPr>
          <w:sz w:val="22"/>
          <w:szCs w:val="22"/>
        </w:rPr>
        <w:t>nama</w:t>
      </w:r>
      <w:proofErr w:type="spellEnd"/>
      <w:r w:rsidRPr="004069C7">
        <w:rPr>
          <w:sz w:val="22"/>
          <w:szCs w:val="22"/>
        </w:rPr>
        <w:t xml:space="preserve">, carta Gantt, </w:t>
      </w:r>
      <w:proofErr w:type="spellStart"/>
      <w:r w:rsidRPr="004069C7">
        <w:rPr>
          <w:sz w:val="22"/>
          <w:szCs w:val="22"/>
        </w:rPr>
        <w:t>dll</w:t>
      </w:r>
      <w:proofErr w:type="spellEnd"/>
      <w:r w:rsidRPr="004069C7">
        <w:rPr>
          <w:sz w:val="22"/>
          <w:szCs w:val="22"/>
        </w:rPr>
        <w:t>.</w:t>
      </w:r>
      <w:r w:rsidR="00A84887">
        <w:rPr>
          <w:sz w:val="22"/>
          <w:szCs w:val="22"/>
        </w:rPr>
        <w:t>)</w:t>
      </w:r>
    </w:p>
    <w:p w14:paraId="541326D8" w14:textId="6B54D747" w:rsidR="001635BA" w:rsidRPr="00EA0172" w:rsidRDefault="001635BA" w:rsidP="001635BA">
      <w:pPr>
        <w:spacing w:line="276" w:lineRule="auto"/>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5"/>
      </w:tblGrid>
      <w:tr w:rsidR="001635BA" w:rsidRPr="00EA0172" w14:paraId="442799BE" w14:textId="77777777" w:rsidTr="004243C7">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proofErr w:type="spellStart"/>
            <w:r w:rsidRPr="00EA0172">
              <w:rPr>
                <w:rFonts w:eastAsia="MS Mincho"/>
                <w:sz w:val="22"/>
                <w:szCs w:val="22"/>
              </w:rPr>
              <w:t>Hanya</w:t>
            </w:r>
            <w:proofErr w:type="spellEnd"/>
            <w:r w:rsidRPr="00EA0172">
              <w:rPr>
                <w:rFonts w:eastAsia="MS Mincho"/>
                <w:sz w:val="22"/>
                <w:szCs w:val="22"/>
              </w:rPr>
              <w:t xml:space="preserve">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w:t>
            </w:r>
            <w:proofErr w:type="spellStart"/>
            <w:r w:rsidRPr="00EA0172">
              <w:rPr>
                <w:rFonts w:eastAsia="MS Mincho"/>
                <w:sz w:val="22"/>
                <w:szCs w:val="22"/>
              </w:rPr>
              <w:t>Bahagian</w:t>
            </w:r>
            <w:proofErr w:type="spellEnd"/>
            <w:r w:rsidRPr="00EA0172">
              <w:rPr>
                <w:rFonts w:eastAsia="MS Mincho"/>
                <w:sz w:val="22"/>
                <w:szCs w:val="22"/>
              </w:rPr>
              <w:t xml:space="preserve">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4243C7">
        <w:trPr>
          <w:trHeight w:val="2078"/>
        </w:trPr>
        <w:tc>
          <w:tcPr>
            <w:tcW w:w="5000" w:type="pct"/>
            <w:shd w:val="clear" w:color="auto" w:fill="auto"/>
          </w:tcPr>
          <w:p w14:paraId="1E917F34" w14:textId="1F2FAFAE" w:rsidR="0027275F" w:rsidRDefault="001635BA" w:rsidP="00C47D64">
            <w:pPr>
              <w:spacing w:line="276" w:lineRule="auto"/>
              <w:rPr>
                <w:rFonts w:eastAsia="MS Mincho"/>
                <w:b/>
                <w:bCs/>
              </w:rPr>
            </w:pPr>
            <w:r w:rsidRPr="00EA0172">
              <w:rPr>
                <w:rFonts w:eastAsia="MS Mincho"/>
                <w:b/>
                <w:bCs/>
              </w:rPr>
              <w:t>DISOKONG OLEH:</w:t>
            </w: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4A9F2CF4" w:rsidR="001635BA" w:rsidRDefault="001635BA" w:rsidP="001635BA">
      <w:pPr>
        <w:spacing w:line="276" w:lineRule="auto"/>
      </w:pPr>
    </w:p>
    <w:p w14:paraId="578C64AE" w14:textId="3FFF5176" w:rsidR="00442BCB" w:rsidRDefault="00442BCB" w:rsidP="001635BA">
      <w:pPr>
        <w:spacing w:line="276" w:lineRule="auto"/>
      </w:pPr>
    </w:p>
    <w:p w14:paraId="40E4E513" w14:textId="77777777" w:rsidR="00442BCB" w:rsidRDefault="00442BCB" w:rsidP="001635BA">
      <w:pPr>
        <w:spacing w:line="276" w:lineRule="auto"/>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049"/>
        <w:gridCol w:w="3527"/>
      </w:tblGrid>
      <w:tr w:rsidR="001635BA" w:rsidRPr="00EA0172" w14:paraId="3020B58F" w14:textId="77777777" w:rsidTr="004243C7">
        <w:trPr>
          <w:trHeight w:val="1228"/>
        </w:trPr>
        <w:tc>
          <w:tcPr>
            <w:tcW w:w="1687"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536"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777"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001635BA" w:rsidRPr="00EA0172" w14:paraId="02A71134" w14:textId="77777777" w:rsidTr="004243C7">
        <w:trPr>
          <w:trHeight w:val="416"/>
        </w:trPr>
        <w:tc>
          <w:tcPr>
            <w:tcW w:w="1687" w:type="pct"/>
            <w:shd w:val="clear" w:color="auto" w:fill="auto"/>
          </w:tcPr>
          <w:p w14:paraId="71E1FE72" w14:textId="1B247A49" w:rsidR="001635BA" w:rsidRPr="00EA0172" w:rsidRDefault="001635BA" w:rsidP="00C47D64">
            <w:pPr>
              <w:spacing w:line="276" w:lineRule="auto"/>
              <w:rPr>
                <w:rFonts w:eastAsia="MS Mincho"/>
                <w:b/>
                <w:bCs/>
              </w:rPr>
            </w:pPr>
            <w:r w:rsidRPr="00EA0172">
              <w:rPr>
                <w:rFonts w:eastAsia="MS Mincho"/>
                <w:b/>
                <w:bCs/>
              </w:rPr>
              <w:lastRenderedPageBreak/>
              <w:t>DISEDIAKAN OLEH:</w:t>
            </w:r>
          </w:p>
          <w:p w14:paraId="05EB50E8" w14:textId="7031F5FA" w:rsidR="001635BA" w:rsidRDefault="001635BA" w:rsidP="00C47D64">
            <w:pPr>
              <w:spacing w:line="276" w:lineRule="auto"/>
              <w:rPr>
                <w:rFonts w:eastAsia="MS Mincho"/>
                <w:b/>
                <w:bCs/>
              </w:rPr>
            </w:pPr>
          </w:p>
          <w:p w14:paraId="1EF12FA6" w14:textId="24650006" w:rsidR="0078226F" w:rsidRPr="00EA0172" w:rsidRDefault="0078226F" w:rsidP="00C47D64">
            <w:pPr>
              <w:spacing w:line="276" w:lineRule="auto"/>
              <w:rPr>
                <w:rFonts w:eastAsia="MS Mincho"/>
                <w:b/>
                <w:bCs/>
              </w:rPr>
            </w:pPr>
          </w:p>
          <w:p w14:paraId="2F8B8091" w14:textId="77291AAD" w:rsidR="001635BA" w:rsidRPr="00EA0172" w:rsidRDefault="001635BA" w:rsidP="00C47D64">
            <w:pPr>
              <w:spacing w:line="276" w:lineRule="auto"/>
              <w:rPr>
                <w:rFonts w:eastAsia="MS Mincho"/>
                <w:b/>
                <w:bCs/>
              </w:rPr>
            </w:pPr>
          </w:p>
          <w:p w14:paraId="15CFFB91" w14:textId="259D3912" w:rsidR="001635BA" w:rsidRPr="00EA0172" w:rsidRDefault="00AC584B" w:rsidP="00C47D64">
            <w:pPr>
              <w:spacing w:line="276" w:lineRule="auto"/>
              <w:rPr>
                <w:rFonts w:eastAsia="MS Mincho"/>
                <w:b/>
                <w:bCs/>
              </w:rPr>
            </w:pPr>
            <w:r>
              <w:rPr>
                <w:rFonts w:eastAsia="MS Mincho"/>
                <w:b/>
                <w:bCs/>
              </w:rPr>
              <w:t>MOHD KHAIRUL HAKIMIN ZAINOOR</w:t>
            </w:r>
          </w:p>
          <w:p w14:paraId="66F2A8B0" w14:textId="74A67884" w:rsidR="001635BA" w:rsidRPr="00EA0172" w:rsidRDefault="00150002" w:rsidP="00C47D64">
            <w:pPr>
              <w:spacing w:line="276" w:lineRule="auto"/>
              <w:rPr>
                <w:rFonts w:eastAsia="MS Mincho"/>
              </w:rPr>
            </w:pPr>
            <w:proofErr w:type="spellStart"/>
            <w:r>
              <w:rPr>
                <w:rFonts w:eastAsia="MS Mincho"/>
              </w:rPr>
              <w:t>Pengurus</w:t>
            </w:r>
            <w:proofErr w:type="spellEnd"/>
            <w:r w:rsidR="00CA13A4">
              <w:rPr>
                <w:rFonts w:eastAsia="MS Mincho"/>
              </w:rPr>
              <w:t xml:space="preserve"> </w:t>
            </w:r>
            <w:proofErr w:type="spellStart"/>
            <w:r w:rsidR="00CA13A4">
              <w:rPr>
                <w:rFonts w:eastAsia="MS Mincho"/>
              </w:rPr>
              <w:t>Kanan</w:t>
            </w:r>
            <w:proofErr w:type="spellEnd"/>
          </w:p>
          <w:p w14:paraId="063E5EED" w14:textId="3F104354" w:rsidR="001635BA" w:rsidRPr="00EA0172" w:rsidRDefault="00CA13A4" w:rsidP="00C47D64">
            <w:pPr>
              <w:spacing w:line="276" w:lineRule="auto"/>
              <w:rPr>
                <w:rFonts w:eastAsia="MS Mincho"/>
                <w:b/>
                <w:bCs/>
              </w:rPr>
            </w:pPr>
            <w:r>
              <w:rPr>
                <w:rFonts w:eastAsia="MS Mincho"/>
              </w:rPr>
              <w:t>13</w:t>
            </w:r>
            <w:r w:rsidR="00841F1C">
              <w:rPr>
                <w:rFonts w:eastAsia="MS Mincho"/>
              </w:rPr>
              <w:t xml:space="preserve"> </w:t>
            </w:r>
            <w:proofErr w:type="spellStart"/>
            <w:r>
              <w:rPr>
                <w:rFonts w:eastAsia="MS Mincho"/>
              </w:rPr>
              <w:t>Februari</w:t>
            </w:r>
            <w:proofErr w:type="spellEnd"/>
            <w:r>
              <w:rPr>
                <w:rFonts w:eastAsia="MS Mincho"/>
              </w:rPr>
              <w:t xml:space="preserve"> </w:t>
            </w:r>
            <w:r w:rsidR="00C53B0C">
              <w:rPr>
                <w:rFonts w:eastAsia="MS Mincho"/>
              </w:rPr>
              <w:t>202</w:t>
            </w:r>
            <w:r w:rsidR="00AC584B">
              <w:rPr>
                <w:rFonts w:eastAsia="MS Mincho"/>
              </w:rPr>
              <w:t>3</w:t>
            </w:r>
          </w:p>
        </w:tc>
        <w:tc>
          <w:tcPr>
            <w:tcW w:w="1536" w:type="pct"/>
          </w:tcPr>
          <w:p w14:paraId="21CC6EA9" w14:textId="47B673E7" w:rsidR="001635BA" w:rsidRDefault="001635BA" w:rsidP="00C47D64">
            <w:pPr>
              <w:spacing w:line="276" w:lineRule="auto"/>
              <w:rPr>
                <w:rFonts w:eastAsia="MS Mincho"/>
                <w:b/>
                <w:bCs/>
              </w:rPr>
            </w:pPr>
            <w:r w:rsidRPr="00EA0172">
              <w:rPr>
                <w:rFonts w:eastAsia="MS Mincho"/>
                <w:b/>
                <w:bCs/>
              </w:rPr>
              <w:t>DISEMAK OLEH:</w:t>
            </w:r>
          </w:p>
          <w:p w14:paraId="21F4A986" w14:textId="3DCD6B48" w:rsidR="002F29D4" w:rsidRDefault="002F29D4" w:rsidP="00C47D64">
            <w:pPr>
              <w:spacing w:line="276" w:lineRule="auto"/>
              <w:rPr>
                <w:rFonts w:eastAsia="MS Mincho"/>
                <w:b/>
                <w:bCs/>
              </w:rPr>
            </w:pPr>
          </w:p>
          <w:p w14:paraId="12DB5DB0" w14:textId="178AF213" w:rsidR="002F29D4" w:rsidRDefault="002F29D4" w:rsidP="00C47D64">
            <w:pPr>
              <w:spacing w:line="276" w:lineRule="auto"/>
              <w:rPr>
                <w:rFonts w:eastAsia="MS Mincho"/>
                <w:b/>
                <w:bCs/>
              </w:rPr>
            </w:pPr>
          </w:p>
          <w:p w14:paraId="6B1F5381" w14:textId="77777777" w:rsidR="002F29D4" w:rsidRDefault="002F29D4" w:rsidP="00C47D64">
            <w:pPr>
              <w:spacing w:line="276" w:lineRule="auto"/>
              <w:rPr>
                <w:rFonts w:eastAsia="MS Mincho"/>
                <w:b/>
                <w:bCs/>
              </w:rPr>
            </w:pPr>
          </w:p>
          <w:p w14:paraId="3DB8B74C" w14:textId="356845C8" w:rsidR="00E00C8B" w:rsidRDefault="00AC584B" w:rsidP="00C47D64">
            <w:pPr>
              <w:spacing w:line="276" w:lineRule="auto"/>
              <w:rPr>
                <w:rFonts w:eastAsia="MS Mincho"/>
                <w:b/>
                <w:bCs/>
              </w:rPr>
            </w:pPr>
            <w:r>
              <w:rPr>
                <w:rFonts w:eastAsia="MS Mincho"/>
                <w:b/>
                <w:bCs/>
              </w:rPr>
              <w:t>MAHADI HASBULLAH</w:t>
            </w:r>
          </w:p>
          <w:p w14:paraId="04F7FA77" w14:textId="281D5629" w:rsidR="00841F1C" w:rsidRDefault="00841F1C" w:rsidP="00C47D64">
            <w:pPr>
              <w:spacing w:line="276" w:lineRule="auto"/>
              <w:rPr>
                <w:rFonts w:eastAsia="MS Mincho"/>
                <w:b/>
                <w:bCs/>
              </w:rPr>
            </w:pPr>
          </w:p>
          <w:p w14:paraId="1CF2A8D8" w14:textId="718E7F92" w:rsidR="001635BA" w:rsidRPr="00EA0172" w:rsidRDefault="00841F1C" w:rsidP="00C47D64">
            <w:pPr>
              <w:spacing w:line="276" w:lineRule="auto"/>
              <w:rPr>
                <w:rFonts w:eastAsia="MS Mincho"/>
              </w:rPr>
            </w:pPr>
            <w:proofErr w:type="spellStart"/>
            <w:r>
              <w:rPr>
                <w:rFonts w:eastAsia="MS Mincho"/>
              </w:rPr>
              <w:t>Timbalan</w:t>
            </w:r>
            <w:proofErr w:type="spellEnd"/>
            <w:r>
              <w:rPr>
                <w:rFonts w:eastAsia="MS Mincho"/>
              </w:rPr>
              <w:t xml:space="preserve"> </w:t>
            </w:r>
            <w:proofErr w:type="spellStart"/>
            <w:r>
              <w:rPr>
                <w:rFonts w:eastAsia="MS Mincho"/>
              </w:rPr>
              <w:t>Pengarah</w:t>
            </w:r>
            <w:proofErr w:type="spellEnd"/>
          </w:p>
          <w:p w14:paraId="5F0A39EE" w14:textId="14ED65B1" w:rsidR="001635BA" w:rsidRPr="0078226F" w:rsidRDefault="00A03729" w:rsidP="00C47D64">
            <w:pPr>
              <w:spacing w:line="276" w:lineRule="auto"/>
              <w:rPr>
                <w:rFonts w:eastAsia="MS Mincho"/>
              </w:rPr>
            </w:pPr>
            <w:r>
              <w:rPr>
                <w:rFonts w:eastAsia="MS Mincho"/>
              </w:rPr>
              <w:t xml:space="preserve">13 </w:t>
            </w:r>
            <w:proofErr w:type="spellStart"/>
            <w:r>
              <w:rPr>
                <w:rFonts w:eastAsia="MS Mincho"/>
              </w:rPr>
              <w:t>Februari</w:t>
            </w:r>
            <w:proofErr w:type="spellEnd"/>
            <w:r>
              <w:rPr>
                <w:rFonts w:eastAsia="MS Mincho"/>
              </w:rPr>
              <w:t xml:space="preserve"> 2023</w:t>
            </w:r>
          </w:p>
        </w:tc>
        <w:tc>
          <w:tcPr>
            <w:tcW w:w="1777" w:type="pct"/>
          </w:tcPr>
          <w:p w14:paraId="265D4FC8" w14:textId="7C49E584" w:rsidR="001635BA" w:rsidRPr="00EA0172" w:rsidRDefault="001635BA" w:rsidP="00C47D64">
            <w:pPr>
              <w:spacing w:line="276" w:lineRule="auto"/>
              <w:rPr>
                <w:rFonts w:eastAsia="MS Mincho"/>
                <w:b/>
                <w:bCs/>
              </w:rPr>
            </w:pPr>
            <w:r w:rsidRPr="00EA0172">
              <w:rPr>
                <w:rFonts w:eastAsia="MS Mincho"/>
                <w:b/>
                <w:bCs/>
              </w:rPr>
              <w:t>DISAHKAN OLEH:</w:t>
            </w:r>
          </w:p>
          <w:p w14:paraId="64CA69D8" w14:textId="7C0361AA" w:rsidR="001635BA" w:rsidRDefault="001635BA" w:rsidP="00C47D64">
            <w:pPr>
              <w:spacing w:line="276" w:lineRule="auto"/>
              <w:rPr>
                <w:rFonts w:eastAsia="MS Mincho"/>
                <w:b/>
                <w:bCs/>
              </w:rPr>
            </w:pPr>
          </w:p>
          <w:p w14:paraId="553090FD" w14:textId="16A13D67" w:rsidR="0078226F" w:rsidRDefault="0078226F" w:rsidP="00C47D64">
            <w:pPr>
              <w:spacing w:line="276" w:lineRule="auto"/>
              <w:rPr>
                <w:rFonts w:eastAsia="MS Mincho"/>
                <w:b/>
                <w:bCs/>
              </w:rPr>
            </w:pPr>
          </w:p>
          <w:p w14:paraId="42BD55B6" w14:textId="08E43251" w:rsidR="00841F1C" w:rsidRPr="00EA0172" w:rsidRDefault="00841F1C" w:rsidP="00C47D64">
            <w:pPr>
              <w:spacing w:line="276" w:lineRule="auto"/>
              <w:rPr>
                <w:rFonts w:eastAsia="MS Mincho"/>
                <w:b/>
                <w:bCs/>
              </w:rPr>
            </w:pPr>
          </w:p>
          <w:p w14:paraId="0D80E135" w14:textId="77777777" w:rsidR="00BC75F1" w:rsidRDefault="00150002" w:rsidP="00C47D64">
            <w:pPr>
              <w:spacing w:line="276" w:lineRule="auto"/>
              <w:rPr>
                <w:rFonts w:eastAsia="MS Mincho"/>
                <w:b/>
                <w:bCs/>
              </w:rPr>
            </w:pPr>
            <w:r>
              <w:rPr>
                <w:rFonts w:eastAsia="MS Mincho"/>
                <w:b/>
                <w:bCs/>
              </w:rPr>
              <w:t xml:space="preserve">WAN FAZLIN NADIA </w:t>
            </w:r>
          </w:p>
          <w:p w14:paraId="1EA87EF0" w14:textId="164C7067" w:rsidR="001635BA" w:rsidRPr="00EA0172" w:rsidRDefault="00150002" w:rsidP="00C47D64">
            <w:pPr>
              <w:spacing w:line="276" w:lineRule="auto"/>
              <w:rPr>
                <w:rFonts w:eastAsia="MS Mincho"/>
                <w:b/>
                <w:bCs/>
              </w:rPr>
            </w:pPr>
            <w:r>
              <w:rPr>
                <w:rFonts w:eastAsia="MS Mincho"/>
                <w:b/>
                <w:bCs/>
              </w:rPr>
              <w:t>WAN OSMAN</w:t>
            </w:r>
          </w:p>
          <w:p w14:paraId="411A7443" w14:textId="5DF93623" w:rsidR="001635BA" w:rsidRPr="00EA0172" w:rsidRDefault="00150002" w:rsidP="00C47D64">
            <w:pPr>
              <w:spacing w:line="276" w:lineRule="auto"/>
              <w:rPr>
                <w:rFonts w:eastAsia="MS Mincho"/>
              </w:rPr>
            </w:pPr>
            <w:proofErr w:type="spellStart"/>
            <w:r>
              <w:rPr>
                <w:rFonts w:eastAsia="MS Mincho"/>
              </w:rPr>
              <w:t>Pengarah</w:t>
            </w:r>
            <w:proofErr w:type="spellEnd"/>
          </w:p>
          <w:p w14:paraId="362348A7" w14:textId="567CB57C" w:rsidR="001635BA" w:rsidRPr="0078226F" w:rsidRDefault="00A03729" w:rsidP="00C47D64">
            <w:pPr>
              <w:spacing w:line="276" w:lineRule="auto"/>
              <w:rPr>
                <w:rFonts w:eastAsia="MS Mincho"/>
              </w:rPr>
            </w:pPr>
            <w:r>
              <w:rPr>
                <w:rFonts w:eastAsia="MS Mincho"/>
              </w:rPr>
              <w:t xml:space="preserve">13 </w:t>
            </w:r>
            <w:proofErr w:type="spellStart"/>
            <w:r>
              <w:rPr>
                <w:rFonts w:eastAsia="MS Mincho"/>
              </w:rPr>
              <w:t>Februari</w:t>
            </w:r>
            <w:proofErr w:type="spellEnd"/>
            <w:r>
              <w:rPr>
                <w:rFonts w:eastAsia="MS Mincho"/>
              </w:rPr>
              <w:t xml:space="preserve"> 2023</w:t>
            </w:r>
          </w:p>
        </w:tc>
      </w:tr>
      <w:bookmarkEnd w:id="1"/>
    </w:tbl>
    <w:p w14:paraId="070BD143" w14:textId="77777777" w:rsidR="00C75135" w:rsidRDefault="00C75135" w:rsidP="002F29D4">
      <w:pPr>
        <w:pStyle w:val="NormalWeb"/>
        <w:spacing w:before="0" w:beforeAutospacing="0" w:after="0" w:afterAutospacing="0"/>
        <w:contextualSpacing/>
        <w:rPr>
          <w:rFonts w:ascii="Arial" w:eastAsia="+mn-ea" w:hAnsi="Arial" w:cs="Arial"/>
          <w:b/>
          <w:bCs/>
          <w:color w:val="000000"/>
          <w:kern w:val="24"/>
          <w:lang w:val="en-US"/>
        </w:rPr>
        <w:sectPr w:rsidR="00C75135" w:rsidSect="00CC1115">
          <w:pgSz w:w="11906" w:h="16838"/>
          <w:pgMar w:top="1440" w:right="1440" w:bottom="1134" w:left="1440" w:header="720" w:footer="720" w:gutter="0"/>
          <w:cols w:space="720"/>
          <w:docGrid w:linePitch="360"/>
        </w:sectPr>
      </w:pPr>
    </w:p>
    <w:p w14:paraId="64CDB15D" w14:textId="21138DAE" w:rsidR="00C75135" w:rsidRPr="004779FD" w:rsidRDefault="00C75135" w:rsidP="00D47E8F">
      <w:pPr>
        <w:spacing w:after="160" w:line="259" w:lineRule="auto"/>
        <w:jc w:val="right"/>
        <w:rPr>
          <w:rFonts w:eastAsiaTheme="minorHAnsi"/>
          <w:b/>
          <w:bCs/>
          <w:u w:val="single"/>
          <w:lang w:val="en-MY"/>
        </w:rPr>
      </w:pPr>
      <w:r w:rsidRPr="004779FD">
        <w:rPr>
          <w:rFonts w:eastAsiaTheme="minorHAnsi"/>
          <w:b/>
          <w:bCs/>
          <w:u w:val="single"/>
          <w:lang w:val="en-MY"/>
        </w:rPr>
        <w:lastRenderedPageBreak/>
        <w:t>LAMPIRAN 1</w:t>
      </w:r>
    </w:p>
    <w:p w14:paraId="3953CAC0" w14:textId="21D2C0B5" w:rsidR="00C75135" w:rsidRPr="00081B89" w:rsidRDefault="00C75135" w:rsidP="00C74806">
      <w:pPr>
        <w:spacing w:after="160" w:line="259" w:lineRule="auto"/>
        <w:jc w:val="center"/>
        <w:rPr>
          <w:b/>
          <w:bCs/>
          <w:u w:val="single"/>
          <w:lang w:val="ms-MY"/>
        </w:rPr>
      </w:pPr>
      <w:proofErr w:type="spellStart"/>
      <w:r w:rsidRPr="00081B89">
        <w:rPr>
          <w:rFonts w:eastAsiaTheme="minorHAnsi"/>
          <w:b/>
          <w:bCs/>
          <w:u w:val="single"/>
          <w:lang w:val="en-MY"/>
        </w:rPr>
        <w:t>Anggaran</w:t>
      </w:r>
      <w:proofErr w:type="spellEnd"/>
      <w:r w:rsidRPr="00081B89">
        <w:rPr>
          <w:rFonts w:eastAsiaTheme="minorHAnsi"/>
          <w:b/>
          <w:bCs/>
          <w:u w:val="single"/>
          <w:lang w:val="en-MY"/>
        </w:rPr>
        <w:t xml:space="preserve"> Kos </w:t>
      </w:r>
      <w:proofErr w:type="spellStart"/>
      <w:r w:rsidRPr="00081B89">
        <w:rPr>
          <w:rFonts w:eastAsiaTheme="minorHAnsi"/>
          <w:b/>
          <w:bCs/>
          <w:u w:val="single"/>
          <w:lang w:val="en-MY"/>
        </w:rPr>
        <w:t>bagi</w:t>
      </w:r>
      <w:proofErr w:type="spellEnd"/>
      <w:r w:rsidRPr="00081B89">
        <w:rPr>
          <w:rFonts w:eastAsiaTheme="minorHAnsi"/>
          <w:b/>
          <w:bCs/>
          <w:u w:val="single"/>
          <w:lang w:val="en-MY"/>
        </w:rPr>
        <w:t xml:space="preserve"> </w:t>
      </w:r>
      <w:r w:rsidR="00D57324" w:rsidRPr="00081B89">
        <w:rPr>
          <w:b/>
          <w:bCs/>
          <w:u w:val="single"/>
          <w:lang w:val="ms-MY"/>
        </w:rPr>
        <w:t xml:space="preserve">Pembangunan Kapasiti Program </w:t>
      </w:r>
      <w:r w:rsidR="00A03729" w:rsidRPr="002B4B39">
        <w:rPr>
          <w:b/>
          <w:bCs/>
          <w:u w:val="single"/>
          <w:lang w:val="ms-MY"/>
        </w:rPr>
        <w:t xml:space="preserve">dibawah </w:t>
      </w:r>
      <w:r w:rsidR="00081B89" w:rsidRPr="002B4B39">
        <w:rPr>
          <w:b/>
          <w:bCs/>
          <w:sz w:val="22"/>
          <w:szCs w:val="22"/>
          <w:lang w:val="ms-MY"/>
        </w:rPr>
        <w:t xml:space="preserve">Pembangunan kapasiti pegawai MPC dan pengawal selia bagi mewujudkan ekosistem perniagaan yang kondusif dan teguh </w:t>
      </w:r>
      <w:r w:rsidR="00D57324" w:rsidRPr="002B4B39">
        <w:rPr>
          <w:b/>
          <w:bCs/>
          <w:u w:val="single"/>
          <w:lang w:val="ms-MY"/>
        </w:rPr>
        <w:t>kepa</w:t>
      </w:r>
      <w:r w:rsidR="00D57324" w:rsidRPr="00081B89">
        <w:rPr>
          <w:b/>
          <w:bCs/>
          <w:u w:val="single"/>
          <w:lang w:val="ms-MY"/>
        </w:rPr>
        <w:t>da Kementerian, Agensi, dan Pegawai MPC</w:t>
      </w:r>
    </w:p>
    <w:p w14:paraId="7D59C159" w14:textId="775B781A" w:rsidR="002B2AA4" w:rsidRDefault="002B2AA4" w:rsidP="00C74806">
      <w:pPr>
        <w:spacing w:after="160" w:line="259" w:lineRule="auto"/>
        <w:jc w:val="center"/>
        <w:rPr>
          <w:b/>
          <w:bCs/>
          <w:u w:val="single"/>
          <w:lang w:val="ms-MY"/>
        </w:rPr>
      </w:pPr>
    </w:p>
    <w:p w14:paraId="0B1B788E" w14:textId="1F6509AF" w:rsidR="002B2AA4" w:rsidRPr="00D57324" w:rsidRDefault="002B2AA4" w:rsidP="00C74806">
      <w:pPr>
        <w:spacing w:after="160" w:line="259" w:lineRule="auto"/>
        <w:jc w:val="center"/>
        <w:rPr>
          <w:rFonts w:eastAsiaTheme="minorHAnsi"/>
          <w:b/>
          <w:bCs/>
          <w:u w:val="single"/>
          <w:lang w:val="en-MY"/>
        </w:rPr>
      </w:pPr>
      <w:r>
        <w:rPr>
          <w:b/>
          <w:bCs/>
          <w:u w:val="single"/>
          <w:lang w:val="ms-MY"/>
        </w:rPr>
        <w:t>Bajet MyMudah</w:t>
      </w:r>
    </w:p>
    <w:tbl>
      <w:tblPr>
        <w:tblStyle w:val="TableGrid"/>
        <w:tblW w:w="14891" w:type="dxa"/>
        <w:tblInd w:w="-265" w:type="dxa"/>
        <w:tblLook w:val="04A0" w:firstRow="1" w:lastRow="0" w:firstColumn="1" w:lastColumn="0" w:noHBand="0" w:noVBand="1"/>
      </w:tblPr>
      <w:tblGrid>
        <w:gridCol w:w="550"/>
        <w:gridCol w:w="3903"/>
        <w:gridCol w:w="3535"/>
        <w:gridCol w:w="2760"/>
        <w:gridCol w:w="2073"/>
        <w:gridCol w:w="2070"/>
      </w:tblGrid>
      <w:tr w:rsidR="00C75135" w:rsidRPr="004779FD" w14:paraId="44D61D5E" w14:textId="77777777" w:rsidTr="00B055D5">
        <w:trPr>
          <w:trHeight w:val="472"/>
        </w:trPr>
        <w:tc>
          <w:tcPr>
            <w:tcW w:w="550" w:type="dxa"/>
            <w:shd w:val="clear" w:color="auto" w:fill="AEAAAA" w:themeFill="background2" w:themeFillShade="BF"/>
            <w:vAlign w:val="center"/>
          </w:tcPr>
          <w:p w14:paraId="5E960050" w14:textId="77777777" w:rsidR="00C75135" w:rsidRPr="004779FD" w:rsidRDefault="00C75135" w:rsidP="004779FD">
            <w:pPr>
              <w:jc w:val="center"/>
              <w:rPr>
                <w:rFonts w:eastAsiaTheme="minorHAnsi"/>
                <w:b/>
                <w:bCs/>
                <w:lang w:val="en-MY"/>
              </w:rPr>
            </w:pPr>
            <w:r w:rsidRPr="004779FD">
              <w:rPr>
                <w:rFonts w:eastAsiaTheme="minorHAnsi"/>
                <w:b/>
                <w:bCs/>
                <w:lang w:val="en-MY"/>
              </w:rPr>
              <w:t>No</w:t>
            </w:r>
          </w:p>
        </w:tc>
        <w:tc>
          <w:tcPr>
            <w:tcW w:w="3903" w:type="dxa"/>
            <w:shd w:val="clear" w:color="auto" w:fill="AEAAAA" w:themeFill="background2" w:themeFillShade="BF"/>
            <w:vAlign w:val="center"/>
          </w:tcPr>
          <w:p w14:paraId="3B96F1BA" w14:textId="77777777" w:rsidR="00C75135" w:rsidRPr="004779FD" w:rsidRDefault="00C75135" w:rsidP="004779FD">
            <w:pPr>
              <w:jc w:val="center"/>
              <w:rPr>
                <w:rFonts w:eastAsiaTheme="minorHAnsi"/>
                <w:b/>
                <w:bCs/>
                <w:lang w:val="en-MY"/>
              </w:rPr>
            </w:pPr>
            <w:proofErr w:type="spellStart"/>
            <w:r w:rsidRPr="004779FD">
              <w:rPr>
                <w:rFonts w:eastAsiaTheme="minorHAnsi"/>
                <w:b/>
                <w:bCs/>
                <w:lang w:val="en-MY"/>
              </w:rPr>
              <w:t>Aktiviti</w:t>
            </w:r>
            <w:proofErr w:type="spellEnd"/>
          </w:p>
        </w:tc>
        <w:tc>
          <w:tcPr>
            <w:tcW w:w="3535" w:type="dxa"/>
            <w:shd w:val="clear" w:color="auto" w:fill="AEAAAA" w:themeFill="background2" w:themeFillShade="BF"/>
            <w:vAlign w:val="center"/>
          </w:tcPr>
          <w:p w14:paraId="28C43F4B" w14:textId="77777777" w:rsidR="00C75135" w:rsidRPr="004779FD" w:rsidRDefault="00C75135" w:rsidP="004779FD">
            <w:pPr>
              <w:jc w:val="center"/>
              <w:rPr>
                <w:rFonts w:eastAsiaTheme="minorHAnsi"/>
                <w:b/>
                <w:bCs/>
                <w:lang w:val="en-MY"/>
              </w:rPr>
            </w:pPr>
            <w:r w:rsidRPr="004779FD">
              <w:rPr>
                <w:rFonts w:eastAsiaTheme="minorHAnsi"/>
                <w:b/>
                <w:bCs/>
                <w:lang w:val="en-MY"/>
              </w:rPr>
              <w:t>Item</w:t>
            </w:r>
          </w:p>
        </w:tc>
        <w:tc>
          <w:tcPr>
            <w:tcW w:w="2760" w:type="dxa"/>
            <w:shd w:val="clear" w:color="auto" w:fill="AEAAAA" w:themeFill="background2" w:themeFillShade="BF"/>
            <w:vAlign w:val="center"/>
          </w:tcPr>
          <w:p w14:paraId="0BBCE81B" w14:textId="77777777" w:rsidR="00C75135" w:rsidRPr="004779FD" w:rsidRDefault="00C75135" w:rsidP="004779FD">
            <w:pPr>
              <w:jc w:val="center"/>
              <w:rPr>
                <w:rFonts w:eastAsiaTheme="minorHAnsi"/>
                <w:b/>
                <w:bCs/>
                <w:lang w:val="en-MY"/>
              </w:rPr>
            </w:pPr>
            <w:proofErr w:type="spellStart"/>
            <w:r w:rsidRPr="004779FD">
              <w:rPr>
                <w:rFonts w:eastAsiaTheme="minorHAnsi"/>
                <w:b/>
                <w:bCs/>
                <w:lang w:val="en-MY"/>
              </w:rPr>
              <w:t>Anggaran</w:t>
            </w:r>
            <w:proofErr w:type="spellEnd"/>
            <w:r w:rsidRPr="004779FD">
              <w:rPr>
                <w:rFonts w:eastAsiaTheme="minorHAnsi"/>
                <w:b/>
                <w:bCs/>
                <w:lang w:val="en-MY"/>
              </w:rPr>
              <w:t xml:space="preserve"> Kos (RM)</w:t>
            </w:r>
          </w:p>
        </w:tc>
        <w:tc>
          <w:tcPr>
            <w:tcW w:w="2073" w:type="dxa"/>
            <w:shd w:val="clear" w:color="auto" w:fill="AEAAAA" w:themeFill="background2" w:themeFillShade="BF"/>
            <w:vAlign w:val="center"/>
          </w:tcPr>
          <w:p w14:paraId="69210EB3" w14:textId="77777777" w:rsidR="00C75135" w:rsidRPr="004779FD" w:rsidRDefault="00C75135" w:rsidP="004779FD">
            <w:pPr>
              <w:jc w:val="center"/>
              <w:rPr>
                <w:rFonts w:eastAsiaTheme="minorHAnsi"/>
                <w:b/>
                <w:bCs/>
                <w:lang w:val="en-MY"/>
              </w:rPr>
            </w:pPr>
            <w:r w:rsidRPr="004779FD">
              <w:rPr>
                <w:rFonts w:eastAsiaTheme="minorHAnsi"/>
                <w:b/>
                <w:bCs/>
                <w:lang w:val="en-MY"/>
              </w:rPr>
              <w:t>Unit</w:t>
            </w:r>
          </w:p>
        </w:tc>
        <w:tc>
          <w:tcPr>
            <w:tcW w:w="2070" w:type="dxa"/>
            <w:shd w:val="clear" w:color="auto" w:fill="AEAAAA" w:themeFill="background2" w:themeFillShade="BF"/>
            <w:vAlign w:val="center"/>
          </w:tcPr>
          <w:p w14:paraId="343DE064" w14:textId="77777777" w:rsidR="00C75135" w:rsidRPr="004779FD" w:rsidRDefault="00C75135" w:rsidP="004779FD">
            <w:pPr>
              <w:jc w:val="center"/>
              <w:rPr>
                <w:rFonts w:eastAsiaTheme="minorHAnsi"/>
                <w:b/>
                <w:bCs/>
                <w:lang w:val="en-MY"/>
              </w:rPr>
            </w:pPr>
            <w:proofErr w:type="spellStart"/>
            <w:r w:rsidRPr="004779FD">
              <w:rPr>
                <w:rFonts w:eastAsiaTheme="minorHAnsi"/>
                <w:b/>
                <w:bCs/>
                <w:lang w:val="en-MY"/>
              </w:rPr>
              <w:t>Jumlah</w:t>
            </w:r>
            <w:proofErr w:type="spellEnd"/>
            <w:r w:rsidRPr="004779FD">
              <w:rPr>
                <w:rFonts w:eastAsiaTheme="minorHAnsi"/>
                <w:b/>
                <w:bCs/>
                <w:lang w:val="en-MY"/>
              </w:rPr>
              <w:t xml:space="preserve"> Kos (RM)</w:t>
            </w:r>
          </w:p>
        </w:tc>
      </w:tr>
      <w:tr w:rsidR="00EB780C" w:rsidRPr="004779FD" w14:paraId="5B3009D0" w14:textId="77777777" w:rsidTr="00B055D5">
        <w:trPr>
          <w:trHeight w:val="472"/>
        </w:trPr>
        <w:tc>
          <w:tcPr>
            <w:tcW w:w="550" w:type="dxa"/>
            <w:vMerge w:val="restart"/>
            <w:shd w:val="clear" w:color="auto" w:fill="auto"/>
            <w:vAlign w:val="center"/>
          </w:tcPr>
          <w:p w14:paraId="64D6300E" w14:textId="4A8DEF8E" w:rsidR="00EB780C" w:rsidRPr="00881EEF" w:rsidRDefault="00EB780C" w:rsidP="004779FD">
            <w:pPr>
              <w:jc w:val="center"/>
              <w:rPr>
                <w:rFonts w:eastAsiaTheme="minorHAnsi"/>
                <w:lang w:val="en-MY"/>
              </w:rPr>
            </w:pPr>
            <w:r w:rsidRPr="00881EEF">
              <w:rPr>
                <w:rFonts w:eastAsiaTheme="minorHAnsi"/>
                <w:lang w:val="en-MY"/>
              </w:rPr>
              <w:t>1</w:t>
            </w:r>
          </w:p>
        </w:tc>
        <w:tc>
          <w:tcPr>
            <w:tcW w:w="3903" w:type="dxa"/>
            <w:vMerge w:val="restart"/>
            <w:shd w:val="clear" w:color="auto" w:fill="auto"/>
            <w:vAlign w:val="center"/>
          </w:tcPr>
          <w:p w14:paraId="22683621" w14:textId="776B313C" w:rsidR="00EB780C" w:rsidRPr="00881EEF" w:rsidRDefault="00881EEF" w:rsidP="00D74E2B">
            <w:pPr>
              <w:rPr>
                <w:b/>
                <w:bCs/>
                <w:i/>
                <w:iCs/>
                <w:lang w:val="ms-MY"/>
              </w:rPr>
            </w:pPr>
            <w:r w:rsidRPr="00881EEF">
              <w:rPr>
                <w:rFonts w:eastAsiaTheme="minorHAnsi"/>
                <w:b/>
                <w:bCs/>
                <w:lang w:val="en-MY"/>
              </w:rPr>
              <w:t xml:space="preserve">Program </w:t>
            </w:r>
            <w:r w:rsidR="00EB780C" w:rsidRPr="00881EEF">
              <w:rPr>
                <w:b/>
                <w:bCs/>
                <w:i/>
                <w:iCs/>
                <w:lang w:val="ms-MY"/>
              </w:rPr>
              <w:t xml:space="preserve">Evidence in Public Policy </w:t>
            </w:r>
          </w:p>
          <w:p w14:paraId="4E96084E" w14:textId="77777777" w:rsidR="00EB780C" w:rsidRPr="00881EEF" w:rsidRDefault="00EB780C" w:rsidP="00D74E2B">
            <w:pPr>
              <w:rPr>
                <w:i/>
                <w:iCs/>
                <w:lang w:val="ms-MY"/>
              </w:rPr>
            </w:pPr>
          </w:p>
          <w:p w14:paraId="07FE804D" w14:textId="13A90B80" w:rsidR="00EB780C" w:rsidRPr="007871F6" w:rsidRDefault="00EB780C" w:rsidP="007871F6">
            <w:pPr>
              <w:rPr>
                <w:i/>
                <w:iCs/>
                <w:lang w:val="ms-MY"/>
              </w:rPr>
            </w:pPr>
            <w:r w:rsidRPr="00881EEF">
              <w:rPr>
                <w:lang w:val="ms-MY"/>
              </w:rPr>
              <w:t>The Blavatnik School of Government, University of Oxford</w:t>
            </w:r>
          </w:p>
        </w:tc>
        <w:tc>
          <w:tcPr>
            <w:tcW w:w="3535" w:type="dxa"/>
            <w:shd w:val="clear" w:color="auto" w:fill="auto"/>
            <w:vAlign w:val="center"/>
          </w:tcPr>
          <w:p w14:paraId="498CBD13" w14:textId="6D13189E" w:rsidR="00EB780C" w:rsidRPr="00881EEF" w:rsidRDefault="00EB780C" w:rsidP="00D74E2B">
            <w:pPr>
              <w:rPr>
                <w:rFonts w:eastAsiaTheme="minorHAnsi"/>
                <w:lang w:val="en-MY"/>
              </w:rPr>
            </w:pPr>
            <w:proofErr w:type="spellStart"/>
            <w:r w:rsidRPr="00881EEF">
              <w:rPr>
                <w:rFonts w:eastAsiaTheme="minorHAnsi"/>
                <w:lang w:val="en-MY"/>
              </w:rPr>
              <w:t>Bayaran</w:t>
            </w:r>
            <w:proofErr w:type="spellEnd"/>
            <w:r w:rsidRPr="00881EEF">
              <w:rPr>
                <w:rFonts w:eastAsiaTheme="minorHAnsi"/>
                <w:lang w:val="en-MY"/>
              </w:rPr>
              <w:t xml:space="preserve"> </w:t>
            </w:r>
            <w:proofErr w:type="spellStart"/>
            <w:r w:rsidRPr="00881EEF">
              <w:rPr>
                <w:rFonts w:eastAsiaTheme="minorHAnsi"/>
                <w:lang w:val="en-MY"/>
              </w:rPr>
              <w:t>Yuran</w:t>
            </w:r>
            <w:proofErr w:type="spellEnd"/>
            <w:r w:rsidRPr="00881EEF">
              <w:rPr>
                <w:rFonts w:eastAsiaTheme="minorHAnsi"/>
                <w:lang w:val="en-MY"/>
              </w:rPr>
              <w:t xml:space="preserve"> </w:t>
            </w:r>
            <w:proofErr w:type="spellStart"/>
            <w:r w:rsidRPr="00881EEF">
              <w:rPr>
                <w:rFonts w:eastAsiaTheme="minorHAnsi"/>
                <w:lang w:val="en-MY"/>
              </w:rPr>
              <w:t>kursus</w:t>
            </w:r>
            <w:proofErr w:type="spellEnd"/>
            <w:r w:rsidRPr="00881EEF">
              <w:rPr>
                <w:rFonts w:eastAsiaTheme="minorHAnsi"/>
                <w:lang w:val="en-MY"/>
              </w:rPr>
              <w:t xml:space="preserve"> </w:t>
            </w:r>
          </w:p>
        </w:tc>
        <w:tc>
          <w:tcPr>
            <w:tcW w:w="2760" w:type="dxa"/>
            <w:shd w:val="clear" w:color="auto" w:fill="auto"/>
            <w:vAlign w:val="center"/>
          </w:tcPr>
          <w:p w14:paraId="373E5719" w14:textId="30216859" w:rsidR="00EB780C" w:rsidRPr="00881EEF" w:rsidRDefault="00EB780C" w:rsidP="004779FD">
            <w:pPr>
              <w:jc w:val="center"/>
              <w:rPr>
                <w:rFonts w:eastAsiaTheme="minorHAnsi"/>
                <w:lang w:val="en-MY"/>
              </w:rPr>
            </w:pPr>
            <w:r w:rsidRPr="00881EEF">
              <w:rPr>
                <w:rFonts w:eastAsiaTheme="minorHAnsi"/>
                <w:lang w:val="en-MY"/>
              </w:rPr>
              <w:t>RM9500 per pax</w:t>
            </w:r>
          </w:p>
        </w:tc>
        <w:tc>
          <w:tcPr>
            <w:tcW w:w="2073" w:type="dxa"/>
            <w:shd w:val="clear" w:color="auto" w:fill="auto"/>
            <w:vAlign w:val="center"/>
          </w:tcPr>
          <w:p w14:paraId="6DA021B6" w14:textId="6A1C6251" w:rsidR="00EB780C" w:rsidRPr="00881EEF" w:rsidRDefault="00EB780C" w:rsidP="004779FD">
            <w:pPr>
              <w:jc w:val="center"/>
              <w:rPr>
                <w:rFonts w:eastAsiaTheme="minorHAnsi"/>
                <w:lang w:val="en-MY"/>
              </w:rPr>
            </w:pPr>
            <w:r w:rsidRPr="00881EEF">
              <w:rPr>
                <w:rFonts w:eastAsiaTheme="minorHAnsi"/>
                <w:lang w:val="en-MY"/>
              </w:rPr>
              <w:t>10 pax</w:t>
            </w:r>
          </w:p>
        </w:tc>
        <w:tc>
          <w:tcPr>
            <w:tcW w:w="2070" w:type="dxa"/>
            <w:shd w:val="clear" w:color="auto" w:fill="auto"/>
            <w:vAlign w:val="center"/>
          </w:tcPr>
          <w:p w14:paraId="333A35D5" w14:textId="1B9B2C5D" w:rsidR="00EB780C" w:rsidRPr="00881EEF" w:rsidRDefault="00EB780C" w:rsidP="004779FD">
            <w:pPr>
              <w:jc w:val="center"/>
              <w:rPr>
                <w:rFonts w:eastAsiaTheme="minorHAnsi"/>
                <w:lang w:val="en-MY"/>
              </w:rPr>
            </w:pPr>
            <w:r w:rsidRPr="00881EEF">
              <w:rPr>
                <w:rFonts w:eastAsiaTheme="minorHAnsi"/>
                <w:lang w:val="en-MY"/>
              </w:rPr>
              <w:t>95,000</w:t>
            </w:r>
          </w:p>
        </w:tc>
      </w:tr>
      <w:tr w:rsidR="00EB780C" w:rsidRPr="004779FD" w14:paraId="527AC2BF" w14:textId="77777777" w:rsidTr="00B055D5">
        <w:trPr>
          <w:trHeight w:val="657"/>
        </w:trPr>
        <w:tc>
          <w:tcPr>
            <w:tcW w:w="550" w:type="dxa"/>
            <w:vMerge/>
            <w:shd w:val="clear" w:color="auto" w:fill="auto"/>
            <w:vAlign w:val="center"/>
          </w:tcPr>
          <w:p w14:paraId="4F743085" w14:textId="77777777" w:rsidR="00EB780C" w:rsidRPr="00881EEF" w:rsidRDefault="00EB780C" w:rsidP="00D74E2B">
            <w:pPr>
              <w:jc w:val="center"/>
              <w:rPr>
                <w:rFonts w:eastAsiaTheme="minorHAnsi"/>
                <w:lang w:val="en-MY"/>
              </w:rPr>
            </w:pPr>
          </w:p>
        </w:tc>
        <w:tc>
          <w:tcPr>
            <w:tcW w:w="3903" w:type="dxa"/>
            <w:vMerge/>
            <w:shd w:val="clear" w:color="auto" w:fill="auto"/>
            <w:vAlign w:val="center"/>
          </w:tcPr>
          <w:p w14:paraId="37764D36" w14:textId="77777777" w:rsidR="00EB780C" w:rsidRPr="00881EEF" w:rsidRDefault="00EB780C" w:rsidP="00D74E2B">
            <w:pPr>
              <w:jc w:val="center"/>
              <w:rPr>
                <w:rFonts w:eastAsiaTheme="minorHAnsi"/>
                <w:lang w:val="en-MY"/>
              </w:rPr>
            </w:pPr>
          </w:p>
        </w:tc>
        <w:tc>
          <w:tcPr>
            <w:tcW w:w="3535" w:type="dxa"/>
            <w:shd w:val="clear" w:color="auto" w:fill="auto"/>
            <w:vAlign w:val="center"/>
          </w:tcPr>
          <w:p w14:paraId="507CE3DD" w14:textId="044DB529" w:rsidR="00EB780C" w:rsidRPr="00881EEF" w:rsidRDefault="00EB780C" w:rsidP="00D74E2B">
            <w:pPr>
              <w:rPr>
                <w:rFonts w:eastAsiaTheme="minorHAnsi"/>
                <w:lang w:val="en-MY"/>
              </w:rPr>
            </w:pPr>
            <w:proofErr w:type="spellStart"/>
            <w:r w:rsidRPr="00881EEF">
              <w:rPr>
                <w:rFonts w:eastAsiaTheme="minorHAnsi"/>
                <w:lang w:val="en-MY"/>
              </w:rPr>
              <w:t>Baucer</w:t>
            </w:r>
            <w:proofErr w:type="spellEnd"/>
            <w:r w:rsidRPr="00881EEF">
              <w:rPr>
                <w:rFonts w:eastAsiaTheme="minorHAnsi"/>
                <w:lang w:val="en-MY"/>
              </w:rPr>
              <w:t xml:space="preserve"> </w:t>
            </w:r>
            <w:proofErr w:type="spellStart"/>
            <w:r w:rsidRPr="00881EEF">
              <w:rPr>
                <w:rFonts w:eastAsiaTheme="minorHAnsi"/>
                <w:lang w:val="en-MY"/>
              </w:rPr>
              <w:t>Makanan</w:t>
            </w:r>
            <w:proofErr w:type="spellEnd"/>
          </w:p>
        </w:tc>
        <w:tc>
          <w:tcPr>
            <w:tcW w:w="2760" w:type="dxa"/>
            <w:shd w:val="clear" w:color="auto" w:fill="auto"/>
            <w:vAlign w:val="center"/>
          </w:tcPr>
          <w:p w14:paraId="623E678E" w14:textId="443A8B4A" w:rsidR="00EB780C" w:rsidRPr="00881EEF" w:rsidRDefault="00EB780C" w:rsidP="00D74E2B">
            <w:pPr>
              <w:jc w:val="center"/>
              <w:rPr>
                <w:rFonts w:eastAsiaTheme="minorHAnsi"/>
                <w:lang w:val="en-MY"/>
              </w:rPr>
            </w:pPr>
            <w:r w:rsidRPr="00881EEF">
              <w:rPr>
                <w:rFonts w:eastAsiaTheme="minorHAnsi"/>
                <w:lang w:val="en-MY"/>
              </w:rPr>
              <w:t xml:space="preserve">RM20 x 10 pax x 8 </w:t>
            </w:r>
            <w:proofErr w:type="spellStart"/>
            <w:r w:rsidRPr="00881EEF">
              <w:rPr>
                <w:rFonts w:eastAsiaTheme="minorHAnsi"/>
                <w:lang w:val="en-MY"/>
              </w:rPr>
              <w:t>minggu</w:t>
            </w:r>
            <w:proofErr w:type="spellEnd"/>
          </w:p>
        </w:tc>
        <w:tc>
          <w:tcPr>
            <w:tcW w:w="2073" w:type="dxa"/>
            <w:shd w:val="clear" w:color="auto" w:fill="auto"/>
            <w:vAlign w:val="center"/>
          </w:tcPr>
          <w:p w14:paraId="0F179D5D" w14:textId="3FFEAD08" w:rsidR="00EB780C" w:rsidRPr="00881EEF" w:rsidRDefault="00EB780C" w:rsidP="00D74E2B">
            <w:pPr>
              <w:jc w:val="center"/>
              <w:rPr>
                <w:rFonts w:eastAsiaTheme="minorHAnsi"/>
                <w:lang w:val="en-MY"/>
              </w:rPr>
            </w:pPr>
            <w:r w:rsidRPr="002B4B39">
              <w:rPr>
                <w:rFonts w:eastAsiaTheme="minorHAnsi"/>
                <w:lang w:val="en-MY"/>
              </w:rPr>
              <w:t>10 pax</w:t>
            </w:r>
          </w:p>
        </w:tc>
        <w:tc>
          <w:tcPr>
            <w:tcW w:w="2070" w:type="dxa"/>
            <w:shd w:val="clear" w:color="auto" w:fill="auto"/>
            <w:vAlign w:val="center"/>
          </w:tcPr>
          <w:p w14:paraId="17FCA60B" w14:textId="49C360F9" w:rsidR="00EB780C" w:rsidRPr="00881EEF" w:rsidRDefault="00EB780C" w:rsidP="00D74E2B">
            <w:pPr>
              <w:jc w:val="center"/>
              <w:rPr>
                <w:rFonts w:eastAsiaTheme="minorHAnsi"/>
                <w:lang w:val="en-MY"/>
              </w:rPr>
            </w:pPr>
            <w:r w:rsidRPr="00881EEF">
              <w:rPr>
                <w:rFonts w:eastAsiaTheme="minorHAnsi"/>
                <w:lang w:val="en-MY"/>
              </w:rPr>
              <w:t>1,600</w:t>
            </w:r>
          </w:p>
        </w:tc>
      </w:tr>
      <w:tr w:rsidR="00EB780C" w:rsidRPr="004779FD" w14:paraId="36C5801F" w14:textId="77777777" w:rsidTr="00B055D5">
        <w:trPr>
          <w:trHeight w:val="472"/>
        </w:trPr>
        <w:tc>
          <w:tcPr>
            <w:tcW w:w="550" w:type="dxa"/>
            <w:vMerge w:val="restart"/>
            <w:shd w:val="clear" w:color="auto" w:fill="auto"/>
            <w:vAlign w:val="center"/>
          </w:tcPr>
          <w:p w14:paraId="7680C75C" w14:textId="38B9A16D" w:rsidR="00EB780C" w:rsidRPr="00881EEF" w:rsidRDefault="00EB780C" w:rsidP="00D74E2B">
            <w:pPr>
              <w:jc w:val="center"/>
              <w:rPr>
                <w:rFonts w:eastAsiaTheme="minorHAnsi"/>
                <w:lang w:val="en-MY"/>
              </w:rPr>
            </w:pPr>
            <w:r w:rsidRPr="00881EEF">
              <w:rPr>
                <w:rFonts w:eastAsiaTheme="minorHAnsi"/>
                <w:lang w:val="en-MY"/>
              </w:rPr>
              <w:t>2.</w:t>
            </w:r>
          </w:p>
        </w:tc>
        <w:tc>
          <w:tcPr>
            <w:tcW w:w="3903" w:type="dxa"/>
            <w:vMerge w:val="restart"/>
            <w:shd w:val="clear" w:color="auto" w:fill="auto"/>
            <w:vAlign w:val="center"/>
          </w:tcPr>
          <w:p w14:paraId="6F89EDF7" w14:textId="65C4BE45" w:rsidR="00EB780C" w:rsidRPr="00881EEF" w:rsidRDefault="00881EEF" w:rsidP="00BA16BD">
            <w:pPr>
              <w:rPr>
                <w:rFonts w:eastAsiaTheme="minorHAnsi"/>
                <w:b/>
                <w:bCs/>
                <w:lang w:val="en-MY"/>
              </w:rPr>
            </w:pPr>
            <w:r w:rsidRPr="00881EEF">
              <w:rPr>
                <w:rFonts w:eastAsiaTheme="minorHAnsi"/>
                <w:b/>
                <w:bCs/>
                <w:lang w:val="en-MY"/>
              </w:rPr>
              <w:t>Program</w:t>
            </w:r>
            <w:r w:rsidR="00EB780C" w:rsidRPr="00881EEF">
              <w:rPr>
                <w:rFonts w:eastAsiaTheme="minorHAnsi"/>
                <w:b/>
                <w:bCs/>
                <w:lang w:val="en-MY"/>
              </w:rPr>
              <w:t xml:space="preserve"> </w:t>
            </w:r>
            <w:r w:rsidR="00EB780C" w:rsidRPr="00881EEF">
              <w:rPr>
                <w:rFonts w:eastAsiaTheme="minorHAnsi"/>
                <w:b/>
                <w:bCs/>
                <w:i/>
                <w:iCs/>
                <w:lang w:val="en-MY"/>
              </w:rPr>
              <w:t>Fundamentals of complaint handling</w:t>
            </w:r>
          </w:p>
          <w:p w14:paraId="4EBDC28C" w14:textId="60DD536B" w:rsidR="00EB780C" w:rsidRPr="00881EEF" w:rsidRDefault="00EB780C" w:rsidP="00BA16BD">
            <w:pPr>
              <w:rPr>
                <w:rFonts w:eastAsiaTheme="minorHAnsi"/>
                <w:lang w:val="en-MY"/>
              </w:rPr>
            </w:pPr>
          </w:p>
          <w:p w14:paraId="25D6128E" w14:textId="033872D5" w:rsidR="00EB780C" w:rsidRPr="00881EEF" w:rsidRDefault="00EB780C" w:rsidP="00BA16BD">
            <w:pPr>
              <w:rPr>
                <w:rFonts w:eastAsiaTheme="minorHAnsi"/>
                <w:lang w:val="en-MY"/>
              </w:rPr>
            </w:pPr>
            <w:r w:rsidRPr="00881EEF">
              <w:rPr>
                <w:rFonts w:eastAsiaTheme="minorHAnsi"/>
                <w:lang w:val="en-MY"/>
              </w:rPr>
              <w:t>New South Wales Ombudsmen</w:t>
            </w:r>
          </w:p>
          <w:p w14:paraId="456CFEF8" w14:textId="1846CF43" w:rsidR="00EB780C" w:rsidRPr="00881EEF" w:rsidRDefault="00EB780C" w:rsidP="00BA16BD">
            <w:pPr>
              <w:rPr>
                <w:rFonts w:eastAsiaTheme="minorHAnsi"/>
                <w:lang w:val="en-MY"/>
              </w:rPr>
            </w:pPr>
          </w:p>
        </w:tc>
        <w:tc>
          <w:tcPr>
            <w:tcW w:w="3535" w:type="dxa"/>
            <w:shd w:val="clear" w:color="auto" w:fill="auto"/>
            <w:vAlign w:val="center"/>
          </w:tcPr>
          <w:p w14:paraId="65DC3420" w14:textId="77777777" w:rsidR="00EB780C" w:rsidRPr="00881EEF" w:rsidRDefault="00EB780C" w:rsidP="00BA16BD">
            <w:pPr>
              <w:rPr>
                <w:rFonts w:eastAsiaTheme="minorHAnsi"/>
                <w:lang w:val="en-MY"/>
              </w:rPr>
            </w:pPr>
            <w:proofErr w:type="spellStart"/>
            <w:r w:rsidRPr="00881EEF">
              <w:rPr>
                <w:rFonts w:eastAsiaTheme="minorHAnsi"/>
                <w:lang w:val="en-MY"/>
              </w:rPr>
              <w:t>Bayaran</w:t>
            </w:r>
            <w:proofErr w:type="spellEnd"/>
            <w:r w:rsidRPr="00881EEF">
              <w:rPr>
                <w:rFonts w:eastAsiaTheme="minorHAnsi"/>
                <w:lang w:val="en-MY"/>
              </w:rPr>
              <w:t xml:space="preserve"> </w:t>
            </w:r>
            <w:proofErr w:type="spellStart"/>
            <w:r w:rsidRPr="00881EEF">
              <w:rPr>
                <w:rFonts w:eastAsiaTheme="minorHAnsi"/>
                <w:lang w:val="en-MY"/>
              </w:rPr>
              <w:t>Yuran</w:t>
            </w:r>
            <w:proofErr w:type="spellEnd"/>
            <w:r w:rsidRPr="00881EEF">
              <w:rPr>
                <w:rFonts w:eastAsiaTheme="minorHAnsi"/>
                <w:lang w:val="en-MY"/>
              </w:rPr>
              <w:t xml:space="preserve"> </w:t>
            </w:r>
            <w:proofErr w:type="spellStart"/>
            <w:r w:rsidRPr="00881EEF">
              <w:rPr>
                <w:rFonts w:eastAsiaTheme="minorHAnsi"/>
                <w:lang w:val="en-MY"/>
              </w:rPr>
              <w:t>kursus</w:t>
            </w:r>
            <w:proofErr w:type="spellEnd"/>
          </w:p>
          <w:p w14:paraId="6931562C" w14:textId="77777777" w:rsidR="00EB780C" w:rsidRPr="00881EEF" w:rsidRDefault="00EB780C" w:rsidP="00BA16BD">
            <w:pPr>
              <w:rPr>
                <w:rFonts w:eastAsiaTheme="minorHAnsi"/>
                <w:lang w:val="en-MY"/>
              </w:rPr>
            </w:pPr>
          </w:p>
          <w:p w14:paraId="5CFD885E" w14:textId="0997B363" w:rsidR="00EB780C" w:rsidRPr="00881EEF" w:rsidRDefault="00EB780C" w:rsidP="00EB780C">
            <w:pPr>
              <w:pStyle w:val="ListParagraph"/>
              <w:numPr>
                <w:ilvl w:val="0"/>
                <w:numId w:val="42"/>
              </w:numPr>
              <w:rPr>
                <w:rFonts w:eastAsiaTheme="minorHAnsi"/>
                <w:lang w:val="en-MY"/>
              </w:rPr>
            </w:pPr>
            <w:r w:rsidRPr="00881EEF">
              <w:rPr>
                <w:rFonts w:eastAsiaTheme="minorHAnsi"/>
                <w:lang w:val="en-MY"/>
              </w:rPr>
              <w:t>Batch 1: 28 Feb</w:t>
            </w:r>
          </w:p>
          <w:p w14:paraId="6A3DA6B7" w14:textId="69F1F4F5" w:rsidR="00EB780C" w:rsidRPr="00881EEF" w:rsidRDefault="00EB780C" w:rsidP="00EB780C">
            <w:pPr>
              <w:pStyle w:val="ListParagraph"/>
              <w:numPr>
                <w:ilvl w:val="0"/>
                <w:numId w:val="42"/>
              </w:numPr>
              <w:rPr>
                <w:rFonts w:eastAsiaTheme="minorHAnsi"/>
                <w:lang w:val="en-MY"/>
              </w:rPr>
            </w:pPr>
            <w:r w:rsidRPr="00881EEF">
              <w:rPr>
                <w:rFonts w:eastAsiaTheme="minorHAnsi"/>
                <w:lang w:val="en-MY"/>
              </w:rPr>
              <w:t>Batch 2: 5 April</w:t>
            </w:r>
          </w:p>
          <w:p w14:paraId="017E5553" w14:textId="7F87E6CE" w:rsidR="00EB780C" w:rsidRPr="00881EEF" w:rsidRDefault="00EB780C" w:rsidP="00EB780C">
            <w:pPr>
              <w:pStyle w:val="ListParagraph"/>
              <w:numPr>
                <w:ilvl w:val="0"/>
                <w:numId w:val="42"/>
              </w:numPr>
              <w:rPr>
                <w:rFonts w:eastAsiaTheme="minorHAnsi"/>
                <w:lang w:val="en-MY"/>
              </w:rPr>
            </w:pPr>
            <w:r w:rsidRPr="00881EEF">
              <w:rPr>
                <w:rFonts w:eastAsiaTheme="minorHAnsi"/>
                <w:lang w:val="en-MY"/>
              </w:rPr>
              <w:t>Batch 3: 18 Mei</w:t>
            </w:r>
          </w:p>
        </w:tc>
        <w:tc>
          <w:tcPr>
            <w:tcW w:w="2760" w:type="dxa"/>
            <w:shd w:val="clear" w:color="auto" w:fill="auto"/>
            <w:vAlign w:val="center"/>
          </w:tcPr>
          <w:p w14:paraId="669C13D6" w14:textId="21ED9098" w:rsidR="00EB780C" w:rsidRPr="00881EEF" w:rsidRDefault="00EB780C" w:rsidP="00D74E2B">
            <w:pPr>
              <w:jc w:val="center"/>
              <w:rPr>
                <w:rFonts w:eastAsiaTheme="minorHAnsi"/>
                <w:lang w:val="en-MY"/>
              </w:rPr>
            </w:pPr>
            <w:r w:rsidRPr="00881EEF">
              <w:rPr>
                <w:rFonts w:eastAsiaTheme="minorHAnsi"/>
                <w:lang w:val="en-MY"/>
              </w:rPr>
              <w:t xml:space="preserve">RM1700 per pax / </w:t>
            </w:r>
            <w:proofErr w:type="spellStart"/>
            <w:r w:rsidRPr="00881EEF">
              <w:rPr>
                <w:rFonts w:eastAsiaTheme="minorHAnsi"/>
                <w:lang w:val="en-MY"/>
              </w:rPr>
              <w:t>sesi</w:t>
            </w:r>
            <w:proofErr w:type="spellEnd"/>
          </w:p>
        </w:tc>
        <w:tc>
          <w:tcPr>
            <w:tcW w:w="2073" w:type="dxa"/>
            <w:shd w:val="clear" w:color="auto" w:fill="auto"/>
            <w:vAlign w:val="center"/>
          </w:tcPr>
          <w:p w14:paraId="0CB1EBE9" w14:textId="5F0545EB" w:rsidR="00EB780C" w:rsidRPr="00881EEF" w:rsidRDefault="00EB780C" w:rsidP="00D74E2B">
            <w:pPr>
              <w:jc w:val="center"/>
              <w:rPr>
                <w:rFonts w:eastAsiaTheme="minorHAnsi"/>
                <w:lang w:val="en-MY"/>
              </w:rPr>
            </w:pPr>
            <w:r w:rsidRPr="00881EEF">
              <w:rPr>
                <w:rFonts w:eastAsiaTheme="minorHAnsi"/>
                <w:lang w:val="en-MY"/>
              </w:rPr>
              <w:t>10 pax x 3 batch</w:t>
            </w:r>
          </w:p>
        </w:tc>
        <w:tc>
          <w:tcPr>
            <w:tcW w:w="2070" w:type="dxa"/>
            <w:shd w:val="clear" w:color="auto" w:fill="auto"/>
            <w:vAlign w:val="center"/>
          </w:tcPr>
          <w:p w14:paraId="20B40F8E" w14:textId="317762A2" w:rsidR="00EB780C" w:rsidRPr="00881EEF" w:rsidRDefault="00EB780C" w:rsidP="00D74E2B">
            <w:pPr>
              <w:jc w:val="center"/>
              <w:rPr>
                <w:rFonts w:eastAsiaTheme="minorHAnsi"/>
                <w:lang w:val="en-MY"/>
              </w:rPr>
            </w:pPr>
            <w:r w:rsidRPr="00881EEF">
              <w:rPr>
                <w:rFonts w:eastAsiaTheme="minorHAnsi"/>
                <w:lang w:val="en-MY"/>
              </w:rPr>
              <w:t>51,000</w:t>
            </w:r>
          </w:p>
        </w:tc>
      </w:tr>
      <w:tr w:rsidR="00EB780C" w:rsidRPr="004779FD" w14:paraId="59251061" w14:textId="77777777" w:rsidTr="00B055D5">
        <w:trPr>
          <w:trHeight w:val="472"/>
        </w:trPr>
        <w:tc>
          <w:tcPr>
            <w:tcW w:w="550" w:type="dxa"/>
            <w:vMerge/>
            <w:shd w:val="clear" w:color="auto" w:fill="auto"/>
            <w:vAlign w:val="center"/>
          </w:tcPr>
          <w:p w14:paraId="5E7416B6" w14:textId="77777777" w:rsidR="00EB780C" w:rsidRPr="00881EEF" w:rsidRDefault="00EB780C" w:rsidP="00EB780C">
            <w:pPr>
              <w:jc w:val="center"/>
              <w:rPr>
                <w:rFonts w:eastAsiaTheme="minorHAnsi"/>
                <w:lang w:val="en-MY"/>
              </w:rPr>
            </w:pPr>
          </w:p>
        </w:tc>
        <w:tc>
          <w:tcPr>
            <w:tcW w:w="3903" w:type="dxa"/>
            <w:vMerge/>
            <w:shd w:val="clear" w:color="auto" w:fill="auto"/>
            <w:vAlign w:val="center"/>
          </w:tcPr>
          <w:p w14:paraId="269834BC" w14:textId="77777777" w:rsidR="00EB780C" w:rsidRPr="00881EEF" w:rsidRDefault="00EB780C" w:rsidP="00EB780C">
            <w:pPr>
              <w:jc w:val="center"/>
              <w:rPr>
                <w:rFonts w:eastAsiaTheme="minorHAnsi"/>
                <w:lang w:val="en-MY"/>
              </w:rPr>
            </w:pPr>
          </w:p>
        </w:tc>
        <w:tc>
          <w:tcPr>
            <w:tcW w:w="3535" w:type="dxa"/>
            <w:shd w:val="clear" w:color="auto" w:fill="auto"/>
            <w:vAlign w:val="center"/>
          </w:tcPr>
          <w:p w14:paraId="382BEA5D" w14:textId="14D805B2" w:rsidR="00EB780C" w:rsidRPr="00881EEF" w:rsidRDefault="00EB780C" w:rsidP="00EB780C">
            <w:pPr>
              <w:rPr>
                <w:rFonts w:eastAsiaTheme="minorHAnsi"/>
                <w:lang w:val="en-MY"/>
              </w:rPr>
            </w:pPr>
            <w:proofErr w:type="spellStart"/>
            <w:r w:rsidRPr="00881EEF">
              <w:rPr>
                <w:rFonts w:eastAsiaTheme="minorHAnsi"/>
                <w:lang w:val="en-MY"/>
              </w:rPr>
              <w:t>Baucer</w:t>
            </w:r>
            <w:proofErr w:type="spellEnd"/>
            <w:r w:rsidRPr="00881EEF">
              <w:rPr>
                <w:rFonts w:eastAsiaTheme="minorHAnsi"/>
                <w:lang w:val="en-MY"/>
              </w:rPr>
              <w:t xml:space="preserve"> </w:t>
            </w:r>
            <w:proofErr w:type="spellStart"/>
            <w:r w:rsidRPr="00881EEF">
              <w:rPr>
                <w:rFonts w:eastAsiaTheme="minorHAnsi"/>
                <w:lang w:val="en-MY"/>
              </w:rPr>
              <w:t>Makanan</w:t>
            </w:r>
            <w:proofErr w:type="spellEnd"/>
          </w:p>
        </w:tc>
        <w:tc>
          <w:tcPr>
            <w:tcW w:w="2760" w:type="dxa"/>
            <w:shd w:val="clear" w:color="auto" w:fill="auto"/>
            <w:vAlign w:val="center"/>
          </w:tcPr>
          <w:p w14:paraId="07CAB201" w14:textId="772B7FA3" w:rsidR="00EB780C" w:rsidRPr="00881EEF" w:rsidRDefault="00EB780C" w:rsidP="00EB780C">
            <w:pPr>
              <w:jc w:val="center"/>
              <w:rPr>
                <w:rFonts w:eastAsiaTheme="minorHAnsi"/>
                <w:lang w:val="en-MY"/>
              </w:rPr>
            </w:pPr>
            <w:r w:rsidRPr="00881EEF">
              <w:rPr>
                <w:rFonts w:eastAsiaTheme="minorHAnsi"/>
                <w:lang w:val="en-MY"/>
              </w:rPr>
              <w:t xml:space="preserve">RM20 per pax </w:t>
            </w:r>
          </w:p>
        </w:tc>
        <w:tc>
          <w:tcPr>
            <w:tcW w:w="2073" w:type="dxa"/>
            <w:shd w:val="clear" w:color="auto" w:fill="auto"/>
            <w:vAlign w:val="center"/>
          </w:tcPr>
          <w:p w14:paraId="061B7708" w14:textId="529BD911" w:rsidR="00EB780C" w:rsidRPr="00881EEF" w:rsidRDefault="00EB780C" w:rsidP="00EB780C">
            <w:pPr>
              <w:jc w:val="center"/>
              <w:rPr>
                <w:rFonts w:eastAsiaTheme="minorHAnsi"/>
                <w:lang w:val="en-MY"/>
              </w:rPr>
            </w:pPr>
            <w:r w:rsidRPr="00881EEF">
              <w:rPr>
                <w:rFonts w:eastAsiaTheme="minorHAnsi"/>
                <w:lang w:val="en-MY"/>
              </w:rPr>
              <w:t>30 pax</w:t>
            </w:r>
          </w:p>
        </w:tc>
        <w:tc>
          <w:tcPr>
            <w:tcW w:w="2070" w:type="dxa"/>
            <w:shd w:val="clear" w:color="auto" w:fill="auto"/>
            <w:vAlign w:val="center"/>
          </w:tcPr>
          <w:p w14:paraId="66B216E4" w14:textId="0E193A93" w:rsidR="00EB780C" w:rsidRPr="00881EEF" w:rsidRDefault="00EB780C" w:rsidP="00EB780C">
            <w:pPr>
              <w:jc w:val="center"/>
              <w:rPr>
                <w:rFonts w:eastAsiaTheme="minorHAnsi"/>
                <w:lang w:val="en-MY"/>
              </w:rPr>
            </w:pPr>
            <w:r w:rsidRPr="00881EEF">
              <w:rPr>
                <w:rFonts w:eastAsiaTheme="minorHAnsi"/>
                <w:lang w:val="en-MY"/>
              </w:rPr>
              <w:t>600</w:t>
            </w:r>
          </w:p>
        </w:tc>
      </w:tr>
      <w:tr w:rsidR="00B055D5" w:rsidRPr="00B055D5" w14:paraId="6B8373D5" w14:textId="77777777" w:rsidTr="00B055D5">
        <w:trPr>
          <w:trHeight w:val="472"/>
        </w:trPr>
        <w:tc>
          <w:tcPr>
            <w:tcW w:w="550" w:type="dxa"/>
            <w:shd w:val="clear" w:color="auto" w:fill="auto"/>
            <w:vAlign w:val="center"/>
          </w:tcPr>
          <w:p w14:paraId="2167C63B" w14:textId="77777777" w:rsidR="00B055D5" w:rsidRPr="00B055D5" w:rsidRDefault="00B055D5" w:rsidP="00EB780C">
            <w:pPr>
              <w:jc w:val="center"/>
              <w:rPr>
                <w:rFonts w:eastAsiaTheme="minorHAnsi"/>
                <w:b/>
                <w:bCs/>
                <w:color w:val="FF0000"/>
                <w:lang w:val="en-MY"/>
              </w:rPr>
            </w:pPr>
          </w:p>
        </w:tc>
        <w:tc>
          <w:tcPr>
            <w:tcW w:w="12271" w:type="dxa"/>
            <w:gridSpan w:val="4"/>
            <w:shd w:val="clear" w:color="auto" w:fill="auto"/>
            <w:vAlign w:val="center"/>
          </w:tcPr>
          <w:p w14:paraId="26D88B2D" w14:textId="2A44BA50" w:rsidR="00B055D5" w:rsidRPr="002B4B39" w:rsidRDefault="00B055D5" w:rsidP="00EB780C">
            <w:pPr>
              <w:jc w:val="center"/>
              <w:rPr>
                <w:rFonts w:eastAsiaTheme="minorHAnsi"/>
                <w:b/>
                <w:bCs/>
                <w:lang w:val="en-MY"/>
              </w:rPr>
            </w:pPr>
            <w:r w:rsidRPr="002B4B39">
              <w:rPr>
                <w:rFonts w:eastAsiaTheme="minorHAnsi"/>
                <w:b/>
                <w:bCs/>
                <w:lang w:val="en-MY"/>
              </w:rPr>
              <w:t xml:space="preserve">JUMLAH BAJET </w:t>
            </w:r>
            <w:proofErr w:type="spellStart"/>
            <w:r w:rsidRPr="002B4B39">
              <w:rPr>
                <w:rFonts w:eastAsiaTheme="minorHAnsi"/>
                <w:b/>
                <w:bCs/>
                <w:lang w:val="en-MY"/>
              </w:rPr>
              <w:t>MyMUDAH</w:t>
            </w:r>
            <w:proofErr w:type="spellEnd"/>
          </w:p>
        </w:tc>
        <w:tc>
          <w:tcPr>
            <w:tcW w:w="2070" w:type="dxa"/>
            <w:shd w:val="clear" w:color="auto" w:fill="auto"/>
            <w:vAlign w:val="center"/>
          </w:tcPr>
          <w:p w14:paraId="5C600A99" w14:textId="6457D326" w:rsidR="00B055D5" w:rsidRPr="002B4B39" w:rsidRDefault="00B055D5" w:rsidP="00EB780C">
            <w:pPr>
              <w:jc w:val="center"/>
              <w:rPr>
                <w:rFonts w:eastAsiaTheme="minorHAnsi"/>
                <w:b/>
                <w:bCs/>
                <w:lang w:val="en-MY"/>
              </w:rPr>
            </w:pPr>
            <w:r w:rsidRPr="002B4B39">
              <w:rPr>
                <w:rFonts w:eastAsiaTheme="minorHAnsi"/>
                <w:b/>
                <w:bCs/>
                <w:lang w:val="en-MY"/>
              </w:rPr>
              <w:t>148,200</w:t>
            </w:r>
          </w:p>
        </w:tc>
      </w:tr>
      <w:tr w:rsidR="00EB780C" w:rsidRPr="004779FD" w14:paraId="0B989123" w14:textId="77777777" w:rsidTr="007871F6">
        <w:trPr>
          <w:trHeight w:val="472"/>
        </w:trPr>
        <w:tc>
          <w:tcPr>
            <w:tcW w:w="14891" w:type="dxa"/>
            <w:gridSpan w:val="6"/>
            <w:shd w:val="clear" w:color="auto" w:fill="auto"/>
            <w:vAlign w:val="center"/>
          </w:tcPr>
          <w:p w14:paraId="3DF2183C" w14:textId="67114798" w:rsidR="00EB780C" w:rsidRPr="00EB780C" w:rsidRDefault="00EB780C" w:rsidP="00EB780C">
            <w:pPr>
              <w:jc w:val="center"/>
              <w:rPr>
                <w:rFonts w:eastAsiaTheme="minorHAnsi"/>
                <w:b/>
                <w:bCs/>
                <w:lang w:val="en-MY"/>
              </w:rPr>
            </w:pPr>
            <w:proofErr w:type="spellStart"/>
            <w:r w:rsidRPr="00EB780C">
              <w:rPr>
                <w:rFonts w:eastAsiaTheme="minorHAnsi"/>
                <w:b/>
                <w:bCs/>
                <w:lang w:val="en-MY"/>
              </w:rPr>
              <w:t>Bajet</w:t>
            </w:r>
            <w:proofErr w:type="spellEnd"/>
            <w:r w:rsidRPr="00EB780C">
              <w:rPr>
                <w:rFonts w:eastAsiaTheme="minorHAnsi"/>
                <w:b/>
                <w:bCs/>
                <w:lang w:val="en-MY"/>
              </w:rPr>
              <w:t xml:space="preserve"> FORE</w:t>
            </w:r>
          </w:p>
        </w:tc>
      </w:tr>
      <w:tr w:rsidR="00EB780C" w:rsidRPr="004779FD" w14:paraId="05AF627B" w14:textId="77777777" w:rsidTr="00B055D5">
        <w:trPr>
          <w:trHeight w:val="472"/>
        </w:trPr>
        <w:tc>
          <w:tcPr>
            <w:tcW w:w="550" w:type="dxa"/>
            <w:shd w:val="clear" w:color="auto" w:fill="auto"/>
            <w:vAlign w:val="center"/>
          </w:tcPr>
          <w:p w14:paraId="7A167124" w14:textId="1678794E" w:rsidR="00EB780C" w:rsidRPr="00D74E2B" w:rsidRDefault="00881EEF" w:rsidP="00EB780C">
            <w:pPr>
              <w:jc w:val="center"/>
              <w:rPr>
                <w:rFonts w:eastAsiaTheme="minorHAnsi"/>
                <w:lang w:val="en-MY"/>
              </w:rPr>
            </w:pPr>
            <w:r>
              <w:rPr>
                <w:rFonts w:eastAsiaTheme="minorHAnsi"/>
                <w:lang w:val="en-MY"/>
              </w:rPr>
              <w:t>3</w:t>
            </w:r>
          </w:p>
        </w:tc>
        <w:tc>
          <w:tcPr>
            <w:tcW w:w="3903" w:type="dxa"/>
            <w:shd w:val="clear" w:color="auto" w:fill="auto"/>
            <w:vAlign w:val="center"/>
          </w:tcPr>
          <w:p w14:paraId="599825D3" w14:textId="77777777" w:rsidR="00EB780C" w:rsidRPr="009E18F4" w:rsidRDefault="009E18F4" w:rsidP="009E18F4">
            <w:pPr>
              <w:rPr>
                <w:rFonts w:eastAsiaTheme="minorHAnsi"/>
                <w:b/>
                <w:bCs/>
                <w:lang w:val="en-MY"/>
              </w:rPr>
            </w:pPr>
            <w:r w:rsidRPr="009E18F4">
              <w:rPr>
                <w:rFonts w:eastAsiaTheme="minorHAnsi"/>
                <w:b/>
                <w:bCs/>
                <w:lang w:val="en-MY"/>
              </w:rPr>
              <w:t>Program Public Policy Analysis</w:t>
            </w:r>
          </w:p>
          <w:p w14:paraId="5CCBC233" w14:textId="77777777" w:rsidR="009E18F4" w:rsidRDefault="009E18F4" w:rsidP="009E18F4">
            <w:pPr>
              <w:rPr>
                <w:rFonts w:eastAsiaTheme="minorHAnsi"/>
                <w:lang w:val="en-MY"/>
              </w:rPr>
            </w:pPr>
          </w:p>
          <w:p w14:paraId="49FF5DE6" w14:textId="0B4707CC" w:rsidR="009E18F4" w:rsidRPr="00D74E2B" w:rsidRDefault="009E18F4" w:rsidP="009E18F4">
            <w:pPr>
              <w:rPr>
                <w:rFonts w:eastAsiaTheme="minorHAnsi"/>
                <w:lang w:val="en-MY"/>
              </w:rPr>
            </w:pPr>
            <w:r w:rsidRPr="009E18F4">
              <w:rPr>
                <w:rFonts w:eastAsiaTheme="minorHAnsi"/>
                <w:lang w:val="en-MY"/>
              </w:rPr>
              <w:t>London School of Economics and Political Science</w:t>
            </w:r>
            <w:r>
              <w:rPr>
                <w:rFonts w:eastAsiaTheme="minorHAnsi"/>
                <w:lang w:val="en-MY"/>
              </w:rPr>
              <w:t xml:space="preserve"> (LSE)</w:t>
            </w:r>
          </w:p>
        </w:tc>
        <w:tc>
          <w:tcPr>
            <w:tcW w:w="3535" w:type="dxa"/>
            <w:shd w:val="clear" w:color="auto" w:fill="auto"/>
            <w:vAlign w:val="center"/>
          </w:tcPr>
          <w:p w14:paraId="64C22914" w14:textId="6B450DF0" w:rsidR="00EB780C" w:rsidRDefault="009E18F4" w:rsidP="00EB780C">
            <w:pPr>
              <w:rPr>
                <w:rFonts w:eastAsiaTheme="minorHAnsi"/>
                <w:lang w:val="en-MY"/>
              </w:rPr>
            </w:pPr>
            <w:proofErr w:type="spellStart"/>
            <w:r w:rsidRPr="00881EEF">
              <w:rPr>
                <w:rFonts w:eastAsiaTheme="minorHAnsi"/>
                <w:lang w:val="en-MY"/>
              </w:rPr>
              <w:t>Bayaran</w:t>
            </w:r>
            <w:proofErr w:type="spellEnd"/>
            <w:r w:rsidRPr="00881EEF">
              <w:rPr>
                <w:rFonts w:eastAsiaTheme="minorHAnsi"/>
                <w:lang w:val="en-MY"/>
              </w:rPr>
              <w:t xml:space="preserve"> </w:t>
            </w:r>
            <w:proofErr w:type="spellStart"/>
            <w:r w:rsidRPr="00881EEF">
              <w:rPr>
                <w:rFonts w:eastAsiaTheme="minorHAnsi"/>
                <w:lang w:val="en-MY"/>
              </w:rPr>
              <w:t>Yuran</w:t>
            </w:r>
            <w:proofErr w:type="spellEnd"/>
            <w:r w:rsidRPr="00881EEF">
              <w:rPr>
                <w:rFonts w:eastAsiaTheme="minorHAnsi"/>
                <w:lang w:val="en-MY"/>
              </w:rPr>
              <w:t xml:space="preserve"> </w:t>
            </w:r>
            <w:proofErr w:type="spellStart"/>
            <w:r w:rsidRPr="00881EEF">
              <w:rPr>
                <w:rFonts w:eastAsiaTheme="minorHAnsi"/>
                <w:lang w:val="en-MY"/>
              </w:rPr>
              <w:t>kursus</w:t>
            </w:r>
            <w:proofErr w:type="spellEnd"/>
          </w:p>
        </w:tc>
        <w:tc>
          <w:tcPr>
            <w:tcW w:w="2760" w:type="dxa"/>
            <w:shd w:val="clear" w:color="auto" w:fill="auto"/>
            <w:vAlign w:val="center"/>
          </w:tcPr>
          <w:p w14:paraId="07AECD05" w14:textId="2775F0AB" w:rsidR="00EB780C" w:rsidRPr="004779FD" w:rsidRDefault="009E18F4" w:rsidP="00EB780C">
            <w:pPr>
              <w:jc w:val="center"/>
              <w:rPr>
                <w:rFonts w:eastAsiaTheme="minorHAnsi"/>
                <w:lang w:val="en-MY"/>
              </w:rPr>
            </w:pPr>
            <w:r>
              <w:rPr>
                <w:rFonts w:eastAsiaTheme="minorHAnsi"/>
                <w:lang w:val="en-MY"/>
              </w:rPr>
              <w:t>RM13,000 per pax</w:t>
            </w:r>
          </w:p>
        </w:tc>
        <w:tc>
          <w:tcPr>
            <w:tcW w:w="2073" w:type="dxa"/>
            <w:shd w:val="clear" w:color="auto" w:fill="auto"/>
            <w:vAlign w:val="center"/>
          </w:tcPr>
          <w:p w14:paraId="57FBE9BE" w14:textId="67EED5C2" w:rsidR="00EB780C" w:rsidRDefault="009E18F4" w:rsidP="00EB780C">
            <w:pPr>
              <w:jc w:val="center"/>
              <w:rPr>
                <w:rFonts w:eastAsiaTheme="minorHAnsi"/>
                <w:lang w:val="en-MY"/>
              </w:rPr>
            </w:pPr>
            <w:r>
              <w:rPr>
                <w:rFonts w:eastAsiaTheme="minorHAnsi"/>
                <w:lang w:val="en-MY"/>
              </w:rPr>
              <w:t>15 pax</w:t>
            </w:r>
          </w:p>
        </w:tc>
        <w:tc>
          <w:tcPr>
            <w:tcW w:w="2070" w:type="dxa"/>
            <w:shd w:val="clear" w:color="auto" w:fill="auto"/>
            <w:vAlign w:val="center"/>
          </w:tcPr>
          <w:p w14:paraId="76430F50" w14:textId="5C121D79" w:rsidR="00EB780C" w:rsidRDefault="009E18F4" w:rsidP="00EB780C">
            <w:pPr>
              <w:jc w:val="center"/>
              <w:rPr>
                <w:rFonts w:eastAsiaTheme="minorHAnsi"/>
                <w:lang w:val="en-MY"/>
              </w:rPr>
            </w:pPr>
            <w:r>
              <w:rPr>
                <w:rFonts w:eastAsiaTheme="minorHAnsi"/>
                <w:lang w:val="en-MY"/>
              </w:rPr>
              <w:t>195,000</w:t>
            </w:r>
          </w:p>
        </w:tc>
      </w:tr>
      <w:tr w:rsidR="009E18F4" w:rsidRPr="004779FD" w14:paraId="0EDA6B17" w14:textId="77777777" w:rsidTr="00B055D5">
        <w:trPr>
          <w:trHeight w:val="472"/>
        </w:trPr>
        <w:tc>
          <w:tcPr>
            <w:tcW w:w="550" w:type="dxa"/>
            <w:shd w:val="clear" w:color="auto" w:fill="auto"/>
            <w:vAlign w:val="center"/>
          </w:tcPr>
          <w:p w14:paraId="02C9D54B" w14:textId="77777777" w:rsidR="009E18F4" w:rsidRPr="00D74E2B" w:rsidRDefault="009E18F4" w:rsidP="009E18F4">
            <w:pPr>
              <w:jc w:val="center"/>
              <w:rPr>
                <w:rFonts w:eastAsiaTheme="minorHAnsi"/>
                <w:lang w:val="en-MY"/>
              </w:rPr>
            </w:pPr>
          </w:p>
        </w:tc>
        <w:tc>
          <w:tcPr>
            <w:tcW w:w="3903" w:type="dxa"/>
            <w:shd w:val="clear" w:color="auto" w:fill="auto"/>
            <w:vAlign w:val="center"/>
          </w:tcPr>
          <w:p w14:paraId="14084151" w14:textId="77777777" w:rsidR="009E18F4" w:rsidRPr="00D74E2B" w:rsidRDefault="009E18F4" w:rsidP="009E18F4">
            <w:pPr>
              <w:jc w:val="center"/>
              <w:rPr>
                <w:rFonts w:eastAsiaTheme="minorHAnsi"/>
                <w:lang w:val="en-MY"/>
              </w:rPr>
            </w:pPr>
          </w:p>
        </w:tc>
        <w:tc>
          <w:tcPr>
            <w:tcW w:w="3535" w:type="dxa"/>
            <w:shd w:val="clear" w:color="auto" w:fill="auto"/>
            <w:vAlign w:val="center"/>
          </w:tcPr>
          <w:p w14:paraId="1BBE7435" w14:textId="495A80B0" w:rsidR="009E18F4" w:rsidRDefault="009E18F4" w:rsidP="009E18F4">
            <w:pPr>
              <w:rPr>
                <w:rFonts w:eastAsiaTheme="minorHAnsi"/>
                <w:lang w:val="en-MY"/>
              </w:rPr>
            </w:pPr>
            <w:proofErr w:type="spellStart"/>
            <w:r w:rsidRPr="00881EEF">
              <w:rPr>
                <w:rFonts w:eastAsiaTheme="minorHAnsi"/>
                <w:lang w:val="en-MY"/>
              </w:rPr>
              <w:t>Baucer</w:t>
            </w:r>
            <w:proofErr w:type="spellEnd"/>
            <w:r w:rsidRPr="00881EEF">
              <w:rPr>
                <w:rFonts w:eastAsiaTheme="minorHAnsi"/>
                <w:lang w:val="en-MY"/>
              </w:rPr>
              <w:t xml:space="preserve"> </w:t>
            </w:r>
            <w:proofErr w:type="spellStart"/>
            <w:r w:rsidRPr="00881EEF">
              <w:rPr>
                <w:rFonts w:eastAsiaTheme="minorHAnsi"/>
                <w:lang w:val="en-MY"/>
              </w:rPr>
              <w:t>Makanan</w:t>
            </w:r>
            <w:proofErr w:type="spellEnd"/>
          </w:p>
        </w:tc>
        <w:tc>
          <w:tcPr>
            <w:tcW w:w="2760" w:type="dxa"/>
            <w:shd w:val="clear" w:color="auto" w:fill="auto"/>
            <w:vAlign w:val="center"/>
          </w:tcPr>
          <w:p w14:paraId="747CCD13" w14:textId="3007C04C" w:rsidR="009E18F4" w:rsidRPr="004779FD" w:rsidRDefault="009E18F4" w:rsidP="009E18F4">
            <w:pPr>
              <w:jc w:val="center"/>
              <w:rPr>
                <w:rFonts w:eastAsiaTheme="minorHAnsi"/>
                <w:lang w:val="en-MY"/>
              </w:rPr>
            </w:pPr>
            <w:r w:rsidRPr="00881EEF">
              <w:rPr>
                <w:rFonts w:eastAsiaTheme="minorHAnsi"/>
                <w:lang w:val="en-MY"/>
              </w:rPr>
              <w:t xml:space="preserve">RM20 per pax </w:t>
            </w:r>
          </w:p>
        </w:tc>
        <w:tc>
          <w:tcPr>
            <w:tcW w:w="2073" w:type="dxa"/>
            <w:shd w:val="clear" w:color="auto" w:fill="auto"/>
            <w:vAlign w:val="center"/>
          </w:tcPr>
          <w:p w14:paraId="72D4381A" w14:textId="6487A046" w:rsidR="009E18F4" w:rsidRDefault="009E18F4" w:rsidP="009E18F4">
            <w:pPr>
              <w:jc w:val="center"/>
              <w:rPr>
                <w:rFonts w:eastAsiaTheme="minorHAnsi"/>
                <w:lang w:val="en-MY"/>
              </w:rPr>
            </w:pPr>
            <w:r>
              <w:rPr>
                <w:rFonts w:eastAsiaTheme="minorHAnsi"/>
                <w:lang w:val="en-MY"/>
              </w:rPr>
              <w:t>15 pax</w:t>
            </w:r>
          </w:p>
        </w:tc>
        <w:tc>
          <w:tcPr>
            <w:tcW w:w="2070" w:type="dxa"/>
            <w:shd w:val="clear" w:color="auto" w:fill="auto"/>
            <w:vAlign w:val="center"/>
          </w:tcPr>
          <w:p w14:paraId="5279345B" w14:textId="09D721D2" w:rsidR="009E18F4" w:rsidRDefault="001A5245" w:rsidP="009E18F4">
            <w:pPr>
              <w:jc w:val="center"/>
              <w:rPr>
                <w:rFonts w:eastAsiaTheme="minorHAnsi"/>
                <w:lang w:val="en-MY"/>
              </w:rPr>
            </w:pPr>
            <w:r>
              <w:rPr>
                <w:rFonts w:eastAsiaTheme="minorHAnsi"/>
                <w:lang w:val="en-MY"/>
              </w:rPr>
              <w:t>300</w:t>
            </w:r>
          </w:p>
        </w:tc>
      </w:tr>
      <w:tr w:rsidR="001A5245" w:rsidRPr="004779FD" w14:paraId="79B07832" w14:textId="77777777" w:rsidTr="00B055D5">
        <w:trPr>
          <w:trHeight w:val="472"/>
        </w:trPr>
        <w:tc>
          <w:tcPr>
            <w:tcW w:w="550" w:type="dxa"/>
            <w:shd w:val="clear" w:color="auto" w:fill="auto"/>
            <w:vAlign w:val="center"/>
          </w:tcPr>
          <w:p w14:paraId="1EA02CBC" w14:textId="02001C97" w:rsidR="001A5245" w:rsidRPr="00D74E2B" w:rsidRDefault="001A5245" w:rsidP="009E18F4">
            <w:pPr>
              <w:jc w:val="center"/>
              <w:rPr>
                <w:rFonts w:eastAsiaTheme="minorHAnsi"/>
                <w:lang w:val="en-MY"/>
              </w:rPr>
            </w:pPr>
            <w:r>
              <w:rPr>
                <w:rFonts w:eastAsiaTheme="minorHAnsi"/>
                <w:lang w:val="en-MY"/>
              </w:rPr>
              <w:t>4</w:t>
            </w:r>
          </w:p>
        </w:tc>
        <w:tc>
          <w:tcPr>
            <w:tcW w:w="3903" w:type="dxa"/>
            <w:shd w:val="clear" w:color="auto" w:fill="auto"/>
            <w:vAlign w:val="center"/>
          </w:tcPr>
          <w:p w14:paraId="01E0E36B" w14:textId="30C28C4C" w:rsidR="001A5245" w:rsidRPr="00D74E2B" w:rsidRDefault="00F201EA" w:rsidP="009E18F4">
            <w:pPr>
              <w:jc w:val="center"/>
              <w:rPr>
                <w:rFonts w:eastAsiaTheme="minorHAnsi"/>
                <w:lang w:val="en-MY"/>
              </w:rPr>
            </w:pPr>
            <w:proofErr w:type="spellStart"/>
            <w:r>
              <w:rPr>
                <w:rFonts w:eastAsiaTheme="minorHAnsi"/>
                <w:lang w:val="en-MY"/>
              </w:rPr>
              <w:t>Laporan</w:t>
            </w:r>
            <w:proofErr w:type="spellEnd"/>
            <w:r>
              <w:rPr>
                <w:rFonts w:eastAsiaTheme="minorHAnsi"/>
                <w:lang w:val="en-MY"/>
              </w:rPr>
              <w:t xml:space="preserve"> program </w:t>
            </w:r>
            <w:proofErr w:type="spellStart"/>
            <w:r>
              <w:rPr>
                <w:rFonts w:eastAsiaTheme="minorHAnsi"/>
                <w:lang w:val="en-MY"/>
              </w:rPr>
              <w:t>bagi</w:t>
            </w:r>
            <w:proofErr w:type="spellEnd"/>
            <w:r>
              <w:rPr>
                <w:rFonts w:eastAsiaTheme="minorHAnsi"/>
                <w:lang w:val="en-MY"/>
              </w:rPr>
              <w:t xml:space="preserve"> input </w:t>
            </w:r>
            <w:proofErr w:type="spellStart"/>
            <w:r>
              <w:rPr>
                <w:rFonts w:eastAsiaTheme="minorHAnsi"/>
                <w:lang w:val="en-MY"/>
              </w:rPr>
              <w:t>modul</w:t>
            </w:r>
            <w:proofErr w:type="spellEnd"/>
            <w:r>
              <w:rPr>
                <w:rFonts w:eastAsiaTheme="minorHAnsi"/>
                <w:lang w:val="en-MY"/>
              </w:rPr>
              <w:t xml:space="preserve"> </w:t>
            </w:r>
          </w:p>
        </w:tc>
        <w:tc>
          <w:tcPr>
            <w:tcW w:w="3535" w:type="dxa"/>
            <w:shd w:val="clear" w:color="auto" w:fill="auto"/>
            <w:vAlign w:val="center"/>
          </w:tcPr>
          <w:p w14:paraId="2B813F69" w14:textId="12797E32" w:rsidR="001A5245" w:rsidRPr="00881EEF" w:rsidRDefault="00F201EA" w:rsidP="009E18F4">
            <w:pPr>
              <w:rPr>
                <w:rFonts w:eastAsiaTheme="minorHAnsi"/>
                <w:lang w:val="en-MY"/>
              </w:rPr>
            </w:pPr>
            <w:proofErr w:type="spellStart"/>
            <w:r>
              <w:rPr>
                <w:rFonts w:eastAsiaTheme="minorHAnsi"/>
                <w:lang w:val="en-MY"/>
              </w:rPr>
              <w:t>Penulisan</w:t>
            </w:r>
            <w:proofErr w:type="spellEnd"/>
            <w:r>
              <w:rPr>
                <w:rFonts w:eastAsiaTheme="minorHAnsi"/>
                <w:lang w:val="en-MY"/>
              </w:rPr>
              <w:t xml:space="preserve"> </w:t>
            </w:r>
            <w:proofErr w:type="spellStart"/>
            <w:r>
              <w:rPr>
                <w:rFonts w:eastAsiaTheme="minorHAnsi"/>
                <w:lang w:val="en-MY"/>
              </w:rPr>
              <w:t>Laporan</w:t>
            </w:r>
            <w:proofErr w:type="spellEnd"/>
          </w:p>
        </w:tc>
        <w:tc>
          <w:tcPr>
            <w:tcW w:w="2760" w:type="dxa"/>
            <w:shd w:val="clear" w:color="auto" w:fill="auto"/>
            <w:vAlign w:val="center"/>
          </w:tcPr>
          <w:p w14:paraId="186A7A30" w14:textId="7B8A3C51" w:rsidR="001A5245" w:rsidRPr="00881EEF" w:rsidRDefault="00F201EA" w:rsidP="009E18F4">
            <w:pPr>
              <w:jc w:val="center"/>
              <w:rPr>
                <w:rFonts w:eastAsiaTheme="minorHAnsi"/>
                <w:lang w:val="en-MY"/>
              </w:rPr>
            </w:pPr>
            <w:r w:rsidRPr="00F201EA">
              <w:rPr>
                <w:rFonts w:eastAsiaTheme="minorHAnsi"/>
                <w:lang w:val="en-MY"/>
              </w:rPr>
              <w:t xml:space="preserve">RM200 X 10 </w:t>
            </w:r>
            <w:proofErr w:type="spellStart"/>
            <w:r w:rsidRPr="00F201EA">
              <w:rPr>
                <w:rFonts w:eastAsiaTheme="minorHAnsi"/>
                <w:lang w:val="en-MY"/>
              </w:rPr>
              <w:t>muka</w:t>
            </w:r>
            <w:proofErr w:type="spellEnd"/>
            <w:r w:rsidRPr="00F201EA">
              <w:rPr>
                <w:rFonts w:eastAsiaTheme="minorHAnsi"/>
                <w:lang w:val="en-MY"/>
              </w:rPr>
              <w:t xml:space="preserve"> </w:t>
            </w:r>
            <w:proofErr w:type="spellStart"/>
            <w:r w:rsidRPr="00F201EA">
              <w:rPr>
                <w:rFonts w:eastAsiaTheme="minorHAnsi"/>
                <w:lang w:val="en-MY"/>
              </w:rPr>
              <w:t>surat</w:t>
            </w:r>
            <w:proofErr w:type="spellEnd"/>
            <w:r w:rsidRPr="00F201EA">
              <w:rPr>
                <w:rFonts w:eastAsiaTheme="minorHAnsi"/>
                <w:lang w:val="en-MY"/>
              </w:rPr>
              <w:tab/>
            </w:r>
          </w:p>
        </w:tc>
        <w:tc>
          <w:tcPr>
            <w:tcW w:w="2073" w:type="dxa"/>
            <w:shd w:val="clear" w:color="auto" w:fill="auto"/>
            <w:vAlign w:val="center"/>
          </w:tcPr>
          <w:p w14:paraId="47DE4227" w14:textId="5431C10D" w:rsidR="001A5245" w:rsidRDefault="00F201EA" w:rsidP="009E18F4">
            <w:pPr>
              <w:jc w:val="center"/>
              <w:rPr>
                <w:rFonts w:eastAsiaTheme="minorHAnsi"/>
                <w:lang w:val="en-MY"/>
              </w:rPr>
            </w:pPr>
            <w:r>
              <w:rPr>
                <w:rFonts w:eastAsiaTheme="minorHAnsi"/>
                <w:lang w:val="en-MY"/>
              </w:rPr>
              <w:t xml:space="preserve">3 </w:t>
            </w:r>
            <w:proofErr w:type="spellStart"/>
            <w:r>
              <w:rPr>
                <w:rFonts w:eastAsiaTheme="minorHAnsi"/>
                <w:lang w:val="en-MY"/>
              </w:rPr>
              <w:t>penulis</w:t>
            </w:r>
            <w:proofErr w:type="spellEnd"/>
          </w:p>
        </w:tc>
        <w:tc>
          <w:tcPr>
            <w:tcW w:w="2070" w:type="dxa"/>
            <w:shd w:val="clear" w:color="auto" w:fill="auto"/>
            <w:vAlign w:val="center"/>
          </w:tcPr>
          <w:p w14:paraId="349CAD48" w14:textId="11539F5E" w:rsidR="001A5245" w:rsidRPr="002B4B39" w:rsidRDefault="00494BA4" w:rsidP="009E18F4">
            <w:pPr>
              <w:jc w:val="center"/>
              <w:rPr>
                <w:rFonts w:eastAsiaTheme="minorHAnsi"/>
                <w:lang w:val="en-MY"/>
              </w:rPr>
            </w:pPr>
            <w:r w:rsidRPr="002B4B39">
              <w:rPr>
                <w:rFonts w:eastAsiaTheme="minorHAnsi"/>
                <w:lang w:val="en-MY"/>
              </w:rPr>
              <w:t>6,</w:t>
            </w:r>
            <w:r w:rsidR="00F201EA" w:rsidRPr="002B4B39">
              <w:rPr>
                <w:rFonts w:eastAsiaTheme="minorHAnsi"/>
                <w:lang w:val="en-MY"/>
              </w:rPr>
              <w:t>000</w:t>
            </w:r>
          </w:p>
        </w:tc>
      </w:tr>
      <w:tr w:rsidR="00B055D5" w:rsidRPr="00B055D5" w14:paraId="356FF107" w14:textId="77777777" w:rsidTr="00B10913">
        <w:trPr>
          <w:trHeight w:val="472"/>
        </w:trPr>
        <w:tc>
          <w:tcPr>
            <w:tcW w:w="550" w:type="dxa"/>
            <w:shd w:val="clear" w:color="auto" w:fill="auto"/>
            <w:vAlign w:val="center"/>
          </w:tcPr>
          <w:p w14:paraId="2C760AFA" w14:textId="77777777" w:rsidR="00B055D5" w:rsidRPr="00B055D5" w:rsidRDefault="00B055D5" w:rsidP="009E18F4">
            <w:pPr>
              <w:jc w:val="center"/>
              <w:rPr>
                <w:rFonts w:eastAsiaTheme="minorHAnsi"/>
                <w:b/>
                <w:bCs/>
                <w:lang w:val="en-MY"/>
              </w:rPr>
            </w:pPr>
          </w:p>
        </w:tc>
        <w:tc>
          <w:tcPr>
            <w:tcW w:w="12271" w:type="dxa"/>
            <w:gridSpan w:val="4"/>
            <w:shd w:val="clear" w:color="auto" w:fill="auto"/>
            <w:vAlign w:val="center"/>
          </w:tcPr>
          <w:p w14:paraId="49BC13B0" w14:textId="57F1DAE0" w:rsidR="00B055D5" w:rsidRPr="00B055D5" w:rsidRDefault="00B055D5" w:rsidP="009E18F4">
            <w:pPr>
              <w:jc w:val="center"/>
              <w:rPr>
                <w:rFonts w:eastAsiaTheme="minorHAnsi"/>
                <w:b/>
                <w:bCs/>
                <w:lang w:val="en-MY"/>
              </w:rPr>
            </w:pPr>
            <w:r w:rsidRPr="00B055D5">
              <w:rPr>
                <w:rFonts w:eastAsiaTheme="minorHAnsi"/>
                <w:b/>
                <w:bCs/>
                <w:lang w:val="en-MY"/>
              </w:rPr>
              <w:t>JUMLAH BAJET FORE</w:t>
            </w:r>
          </w:p>
        </w:tc>
        <w:tc>
          <w:tcPr>
            <w:tcW w:w="2070" w:type="dxa"/>
            <w:shd w:val="clear" w:color="auto" w:fill="auto"/>
            <w:vAlign w:val="center"/>
          </w:tcPr>
          <w:p w14:paraId="4F4C1935" w14:textId="6C8DF7E8" w:rsidR="00B055D5" w:rsidRPr="002B4B39" w:rsidRDefault="00B055D5" w:rsidP="009E18F4">
            <w:pPr>
              <w:jc w:val="center"/>
              <w:rPr>
                <w:rFonts w:eastAsiaTheme="minorHAnsi"/>
                <w:b/>
                <w:bCs/>
                <w:lang w:val="en-MY"/>
              </w:rPr>
            </w:pPr>
            <w:r w:rsidRPr="002B4B39">
              <w:rPr>
                <w:rFonts w:eastAsiaTheme="minorHAnsi"/>
                <w:b/>
                <w:bCs/>
                <w:lang w:val="en-MY"/>
              </w:rPr>
              <w:t>201,300</w:t>
            </w:r>
          </w:p>
        </w:tc>
      </w:tr>
      <w:tr w:rsidR="009E18F4" w:rsidRPr="004779FD" w14:paraId="78B5928C" w14:textId="77777777" w:rsidTr="00B055D5">
        <w:trPr>
          <w:trHeight w:val="354"/>
        </w:trPr>
        <w:tc>
          <w:tcPr>
            <w:tcW w:w="12821" w:type="dxa"/>
            <w:gridSpan w:val="5"/>
            <w:vAlign w:val="center"/>
          </w:tcPr>
          <w:p w14:paraId="2BC60ACD" w14:textId="77777777" w:rsidR="009E18F4" w:rsidRPr="004779FD" w:rsidRDefault="009E18F4" w:rsidP="009E18F4">
            <w:pPr>
              <w:jc w:val="right"/>
              <w:rPr>
                <w:rFonts w:eastAsiaTheme="minorHAnsi"/>
                <w:b/>
                <w:bCs/>
                <w:lang w:val="en-MY"/>
              </w:rPr>
            </w:pPr>
            <w:r w:rsidRPr="004779FD">
              <w:rPr>
                <w:rFonts w:eastAsiaTheme="minorHAnsi"/>
                <w:b/>
                <w:bCs/>
                <w:lang w:val="en-MY"/>
              </w:rPr>
              <w:t>JUMLAH</w:t>
            </w:r>
          </w:p>
        </w:tc>
        <w:tc>
          <w:tcPr>
            <w:tcW w:w="2070" w:type="dxa"/>
            <w:vAlign w:val="center"/>
          </w:tcPr>
          <w:p w14:paraId="679921E1" w14:textId="560EBAF2" w:rsidR="009E18F4" w:rsidRPr="002B4B39" w:rsidRDefault="00163370" w:rsidP="009E18F4">
            <w:pPr>
              <w:jc w:val="center"/>
              <w:rPr>
                <w:rFonts w:eastAsiaTheme="minorHAnsi"/>
                <w:b/>
                <w:bCs/>
                <w:lang w:val="en-MY"/>
              </w:rPr>
            </w:pPr>
            <w:r w:rsidRPr="002B4B39">
              <w:rPr>
                <w:rFonts w:eastAsiaTheme="minorHAnsi"/>
                <w:b/>
                <w:bCs/>
                <w:lang w:val="en-MY"/>
              </w:rPr>
              <w:t>3</w:t>
            </w:r>
            <w:r w:rsidR="00B055D5" w:rsidRPr="002B4B39">
              <w:rPr>
                <w:rFonts w:eastAsiaTheme="minorHAnsi"/>
                <w:b/>
                <w:bCs/>
                <w:lang w:val="en-MY"/>
              </w:rPr>
              <w:t>49</w:t>
            </w:r>
            <w:r w:rsidR="009E18F4" w:rsidRPr="002B4B39">
              <w:rPr>
                <w:rFonts w:eastAsiaTheme="minorHAnsi"/>
                <w:b/>
                <w:bCs/>
                <w:lang w:val="en-MY"/>
              </w:rPr>
              <w:t>,</w:t>
            </w:r>
            <w:r w:rsidRPr="002B4B39">
              <w:rPr>
                <w:rFonts w:eastAsiaTheme="minorHAnsi"/>
                <w:b/>
                <w:bCs/>
                <w:lang w:val="en-MY"/>
              </w:rPr>
              <w:t>5</w:t>
            </w:r>
            <w:r w:rsidR="009E18F4" w:rsidRPr="002B4B39">
              <w:rPr>
                <w:rFonts w:eastAsiaTheme="minorHAnsi"/>
                <w:b/>
                <w:bCs/>
                <w:lang w:val="en-MY"/>
              </w:rPr>
              <w:t>00.00</w:t>
            </w:r>
          </w:p>
        </w:tc>
      </w:tr>
    </w:tbl>
    <w:p w14:paraId="76090BD7" w14:textId="77777777" w:rsidR="004155A0" w:rsidRDefault="004155A0" w:rsidP="002F29D4">
      <w:pPr>
        <w:pStyle w:val="NormalWeb"/>
        <w:spacing w:before="0" w:beforeAutospacing="0" w:after="0" w:afterAutospacing="0"/>
        <w:contextualSpacing/>
        <w:rPr>
          <w:rFonts w:ascii="Arial" w:eastAsia="+mn-ea" w:hAnsi="Arial" w:cs="Arial"/>
          <w:b/>
          <w:bCs/>
          <w:color w:val="000000"/>
          <w:kern w:val="24"/>
          <w:lang w:val="en-US"/>
        </w:rPr>
        <w:sectPr w:rsidR="004155A0" w:rsidSect="00D57324">
          <w:pgSz w:w="16838" w:h="11906" w:orient="landscape"/>
          <w:pgMar w:top="1440" w:right="1440" w:bottom="1134" w:left="1134" w:header="720" w:footer="720" w:gutter="0"/>
          <w:cols w:space="720"/>
          <w:docGrid w:linePitch="360"/>
        </w:sectPr>
      </w:pPr>
    </w:p>
    <w:p w14:paraId="4D94B313" w14:textId="75B31DD8" w:rsidR="002D5AEA" w:rsidRDefault="00D74E2B" w:rsidP="00D74E2B">
      <w:pPr>
        <w:pStyle w:val="NormalWeb"/>
        <w:spacing w:before="0" w:beforeAutospacing="0" w:after="0" w:afterAutospacing="0"/>
        <w:ind w:left="7200"/>
        <w:contextualSpacing/>
        <w:rPr>
          <w:rFonts w:ascii="Arial" w:eastAsia="+mn-ea" w:hAnsi="Arial" w:cs="Arial"/>
          <w:b/>
          <w:bCs/>
          <w:color w:val="000000"/>
          <w:kern w:val="24"/>
          <w:lang w:val="en-US"/>
        </w:rPr>
      </w:pPr>
      <w:r>
        <w:rPr>
          <w:rFonts w:ascii="Arial" w:eastAsia="+mn-ea" w:hAnsi="Arial" w:cs="Arial"/>
          <w:b/>
          <w:bCs/>
          <w:color w:val="000000"/>
          <w:kern w:val="24"/>
          <w:lang w:val="en-US"/>
        </w:rPr>
        <w:lastRenderedPageBreak/>
        <w:t>LAMPIRAN 2</w:t>
      </w:r>
    </w:p>
    <w:p w14:paraId="738CCEDC" w14:textId="7BE8B219" w:rsidR="00D74E2B" w:rsidRDefault="00D74E2B" w:rsidP="002F29D4">
      <w:pPr>
        <w:pStyle w:val="NormalWeb"/>
        <w:spacing w:before="0" w:beforeAutospacing="0" w:after="0" w:afterAutospacing="0"/>
        <w:contextualSpacing/>
        <w:rPr>
          <w:rFonts w:ascii="Arial" w:eastAsia="+mn-ea" w:hAnsi="Arial" w:cs="Arial"/>
          <w:b/>
          <w:bCs/>
          <w:color w:val="000000"/>
          <w:kern w:val="24"/>
          <w:lang w:val="en-US"/>
        </w:rPr>
      </w:pPr>
    </w:p>
    <w:p w14:paraId="290563BE" w14:textId="4ED030D6" w:rsidR="00D74E2B" w:rsidRDefault="00D74E2B" w:rsidP="002F29D4">
      <w:pPr>
        <w:pStyle w:val="NormalWeb"/>
        <w:spacing w:before="0" w:beforeAutospacing="0" w:after="0" w:afterAutospacing="0"/>
        <w:contextualSpacing/>
        <w:rPr>
          <w:rFonts w:ascii="Arial" w:eastAsia="+mn-ea" w:hAnsi="Arial" w:cs="Arial"/>
          <w:b/>
          <w:bCs/>
          <w:color w:val="000000"/>
          <w:kern w:val="24"/>
          <w:lang w:val="en-US"/>
        </w:rPr>
      </w:pPr>
    </w:p>
    <w:p w14:paraId="23EE6027" w14:textId="24DCECB0" w:rsidR="00D74E2B" w:rsidRDefault="00D74E2B" w:rsidP="002F29D4">
      <w:pPr>
        <w:pStyle w:val="NormalWeb"/>
        <w:spacing w:before="0" w:beforeAutospacing="0" w:after="0" w:afterAutospacing="0"/>
        <w:contextualSpacing/>
        <w:rPr>
          <w:rFonts w:ascii="Arial" w:eastAsia="+mn-ea" w:hAnsi="Arial" w:cs="Arial"/>
          <w:b/>
          <w:bCs/>
          <w:color w:val="000000"/>
          <w:kern w:val="24"/>
          <w:lang w:val="en-US"/>
        </w:rPr>
      </w:pPr>
      <w:r w:rsidRPr="00A91BBD">
        <w:rPr>
          <w:rFonts w:ascii="Arial" w:eastAsia="+mn-ea" w:hAnsi="Arial" w:cs="Arial"/>
          <w:b/>
          <w:bCs/>
          <w:color w:val="000000"/>
          <w:kern w:val="24"/>
          <w:lang w:val="en-US"/>
        </w:rPr>
        <w:t xml:space="preserve">Title: </w:t>
      </w:r>
      <w:r w:rsidR="00A91BBD">
        <w:rPr>
          <w:rFonts w:ascii="Arial" w:eastAsia="+mn-ea" w:hAnsi="Arial" w:cs="Arial"/>
          <w:b/>
          <w:bCs/>
          <w:color w:val="000000"/>
          <w:kern w:val="24"/>
          <w:lang w:val="en-US"/>
        </w:rPr>
        <w:tab/>
      </w:r>
      <w:r w:rsidR="00A91BBD">
        <w:rPr>
          <w:rFonts w:ascii="Arial" w:eastAsia="+mn-ea" w:hAnsi="Arial" w:cs="Arial"/>
          <w:b/>
          <w:bCs/>
          <w:color w:val="000000"/>
          <w:kern w:val="24"/>
          <w:lang w:val="en-US"/>
        </w:rPr>
        <w:tab/>
      </w:r>
      <w:r w:rsidR="00A91BBD">
        <w:rPr>
          <w:rFonts w:ascii="Arial" w:eastAsia="+mn-ea" w:hAnsi="Arial" w:cs="Arial"/>
          <w:b/>
          <w:bCs/>
          <w:color w:val="000000"/>
          <w:kern w:val="24"/>
          <w:lang w:val="en-US"/>
        </w:rPr>
        <w:tab/>
      </w:r>
      <w:r w:rsidRPr="00A91BBD">
        <w:rPr>
          <w:rFonts w:ascii="Arial" w:eastAsia="+mn-ea" w:hAnsi="Arial" w:cs="Arial"/>
          <w:b/>
          <w:bCs/>
          <w:color w:val="000000"/>
          <w:kern w:val="24"/>
          <w:lang w:val="en-US"/>
        </w:rPr>
        <w:t>Evidence in Public Policy</w:t>
      </w:r>
      <w:r w:rsidR="002B2AA4">
        <w:rPr>
          <w:rFonts w:ascii="Arial" w:eastAsia="+mn-ea" w:hAnsi="Arial" w:cs="Arial"/>
          <w:b/>
          <w:bCs/>
          <w:color w:val="000000"/>
          <w:kern w:val="24"/>
          <w:lang w:val="en-US"/>
        </w:rPr>
        <w:t xml:space="preserve"> Course</w:t>
      </w:r>
    </w:p>
    <w:p w14:paraId="242D6C11" w14:textId="77777777" w:rsidR="00A91BBD" w:rsidRPr="00A91BBD" w:rsidRDefault="00A91BBD" w:rsidP="002F29D4">
      <w:pPr>
        <w:pStyle w:val="NormalWeb"/>
        <w:spacing w:before="0" w:beforeAutospacing="0" w:after="0" w:afterAutospacing="0"/>
        <w:contextualSpacing/>
        <w:rPr>
          <w:rFonts w:ascii="Arial" w:eastAsia="+mn-ea" w:hAnsi="Arial" w:cs="Arial"/>
          <w:b/>
          <w:bCs/>
          <w:color w:val="000000"/>
          <w:kern w:val="24"/>
          <w:lang w:val="en-US"/>
        </w:rPr>
      </w:pPr>
    </w:p>
    <w:p w14:paraId="6CA5E57E" w14:textId="5F9D623F" w:rsidR="00A91BBD" w:rsidRPr="00A91BBD" w:rsidRDefault="00A91BBD" w:rsidP="00A91BBD">
      <w:pPr>
        <w:pStyle w:val="NormalWeb"/>
        <w:shd w:val="clear" w:color="auto" w:fill="FFFFFF"/>
        <w:spacing w:before="0" w:beforeAutospacing="0" w:after="0" w:afterAutospacing="0"/>
        <w:ind w:left="2160" w:hanging="2160"/>
        <w:rPr>
          <w:rFonts w:ascii="Arial" w:hAnsi="Arial" w:cs="Arial"/>
          <w:color w:val="0B1F3E"/>
          <w:spacing w:val="3"/>
        </w:rPr>
      </w:pPr>
      <w:r w:rsidRPr="00A91BBD">
        <w:rPr>
          <w:rFonts w:ascii="Arial" w:eastAsia="+mn-ea" w:hAnsi="Arial" w:cs="Arial"/>
          <w:b/>
          <w:bCs/>
          <w:color w:val="000000"/>
          <w:kern w:val="24"/>
          <w:lang w:val="en-US"/>
        </w:rPr>
        <w:t xml:space="preserve">Background info: </w:t>
      </w:r>
      <w:r>
        <w:rPr>
          <w:rFonts w:ascii="Arial" w:eastAsia="+mn-ea" w:hAnsi="Arial" w:cs="Arial"/>
          <w:b/>
          <w:bCs/>
          <w:color w:val="000000"/>
          <w:kern w:val="24"/>
          <w:lang w:val="en-US"/>
        </w:rPr>
        <w:tab/>
      </w:r>
      <w:r w:rsidRPr="00A91BBD">
        <w:rPr>
          <w:rFonts w:ascii="Arial" w:hAnsi="Arial" w:cs="Arial"/>
          <w:spacing w:val="3"/>
        </w:rPr>
        <w:t xml:space="preserve">Evidence in Public Policy online programme is an intensive eight-week course that will teach you how successful </w:t>
      </w:r>
      <w:proofErr w:type="gramStart"/>
      <w:r w:rsidRPr="00A91BBD">
        <w:rPr>
          <w:rFonts w:ascii="Arial" w:hAnsi="Arial" w:cs="Arial"/>
          <w:spacing w:val="3"/>
        </w:rPr>
        <w:t>evidence based</w:t>
      </w:r>
      <w:proofErr w:type="gramEnd"/>
      <w:r w:rsidRPr="00A91BBD">
        <w:rPr>
          <w:rFonts w:ascii="Arial" w:hAnsi="Arial" w:cs="Arial"/>
          <w:spacing w:val="3"/>
        </w:rPr>
        <w:t xml:space="preserve"> policy is implemented and evaluated. It will give you the unique opportunity to hone the critical skills needed to design and implement policies informed by facts rather than opinion or instinct.  Upon successful completion of the course, you will be able to evaluate the impact and implementation of policies within the context of your own role, an ability which will have immediate benefits to your career. </w:t>
      </w:r>
    </w:p>
    <w:p w14:paraId="7A052AF7" w14:textId="336212D4" w:rsidR="00A91BBD" w:rsidRDefault="00A91BBD" w:rsidP="002F29D4">
      <w:pPr>
        <w:pStyle w:val="NormalWeb"/>
        <w:spacing w:before="0" w:beforeAutospacing="0" w:after="0" w:afterAutospacing="0"/>
        <w:contextualSpacing/>
        <w:rPr>
          <w:rFonts w:ascii="Arial" w:eastAsia="+mn-ea" w:hAnsi="Arial" w:cs="Arial"/>
          <w:b/>
          <w:bCs/>
          <w:color w:val="000000"/>
          <w:kern w:val="24"/>
          <w:lang w:val="en-US"/>
        </w:rPr>
      </w:pPr>
    </w:p>
    <w:p w14:paraId="198665D3" w14:textId="77777777" w:rsidR="00D74E2B" w:rsidRPr="00D74E2B" w:rsidRDefault="00D74E2B" w:rsidP="00D74E2B">
      <w:pPr>
        <w:numPr>
          <w:ilvl w:val="0"/>
          <w:numId w:val="40"/>
        </w:numPr>
        <w:shd w:val="clear" w:color="auto" w:fill="EBEBEB"/>
        <w:spacing w:before="135"/>
        <w:rPr>
          <w:spacing w:val="3"/>
          <w:lang w:val="en-MY" w:eastAsia="en-MY"/>
        </w:rPr>
      </w:pPr>
      <w:r w:rsidRPr="00D74E2B">
        <w:rPr>
          <w:b/>
          <w:bCs/>
          <w:spacing w:val="3"/>
          <w:lang w:val="en-MY" w:eastAsia="en-MY"/>
        </w:rPr>
        <w:t>Type:</w:t>
      </w:r>
      <w:r w:rsidRPr="00D74E2B">
        <w:rPr>
          <w:spacing w:val="3"/>
          <w:lang w:val="en-MY" w:eastAsia="en-MY"/>
        </w:rPr>
        <w:t> Online short course</w:t>
      </w:r>
    </w:p>
    <w:p w14:paraId="53FD17F5" w14:textId="77777777" w:rsidR="00D74E2B" w:rsidRPr="00D74E2B" w:rsidRDefault="00D74E2B" w:rsidP="00D74E2B">
      <w:pPr>
        <w:numPr>
          <w:ilvl w:val="0"/>
          <w:numId w:val="40"/>
        </w:numPr>
        <w:shd w:val="clear" w:color="auto" w:fill="EBEBEB"/>
        <w:spacing w:before="135"/>
        <w:rPr>
          <w:spacing w:val="3"/>
          <w:lang w:val="en-MY" w:eastAsia="en-MY"/>
        </w:rPr>
      </w:pPr>
      <w:r w:rsidRPr="00D74E2B">
        <w:rPr>
          <w:b/>
          <w:bCs/>
          <w:spacing w:val="3"/>
          <w:lang w:val="en-MY" w:eastAsia="en-MY"/>
        </w:rPr>
        <w:t>Length:</w:t>
      </w:r>
      <w:r w:rsidRPr="00D74E2B">
        <w:rPr>
          <w:spacing w:val="3"/>
          <w:lang w:val="en-MY" w:eastAsia="en-MY"/>
        </w:rPr>
        <w:t> 8 weeks (3-5 hours of study per week recommended)</w:t>
      </w:r>
    </w:p>
    <w:p w14:paraId="2F8CF6B5" w14:textId="77777777" w:rsidR="00D74E2B" w:rsidRPr="00D74E2B" w:rsidRDefault="00D74E2B" w:rsidP="00D74E2B">
      <w:pPr>
        <w:numPr>
          <w:ilvl w:val="0"/>
          <w:numId w:val="40"/>
        </w:numPr>
        <w:shd w:val="clear" w:color="auto" w:fill="EBEBEB"/>
        <w:spacing w:before="135"/>
        <w:rPr>
          <w:spacing w:val="3"/>
          <w:lang w:val="en-MY" w:eastAsia="en-MY"/>
        </w:rPr>
      </w:pPr>
      <w:r w:rsidRPr="00D74E2B">
        <w:rPr>
          <w:b/>
          <w:bCs/>
          <w:spacing w:val="3"/>
          <w:lang w:val="en-MY" w:eastAsia="en-MY"/>
        </w:rPr>
        <w:t>Upcoming intakes: </w:t>
      </w:r>
      <w:r w:rsidRPr="00D74E2B">
        <w:rPr>
          <w:spacing w:val="3"/>
          <w:highlight w:val="yellow"/>
          <w:lang w:val="en-MY" w:eastAsia="en-MY"/>
        </w:rPr>
        <w:t>May 2023,</w:t>
      </w:r>
      <w:r w:rsidRPr="00D74E2B">
        <w:rPr>
          <w:spacing w:val="3"/>
          <w:lang w:val="en-MY" w:eastAsia="en-MY"/>
        </w:rPr>
        <w:t xml:space="preserve"> August 2023, October 2023</w:t>
      </w:r>
    </w:p>
    <w:p w14:paraId="4DE15C63" w14:textId="77777777" w:rsidR="00D74E2B" w:rsidRPr="00D74E2B" w:rsidRDefault="00D74E2B" w:rsidP="00D74E2B">
      <w:pPr>
        <w:numPr>
          <w:ilvl w:val="0"/>
          <w:numId w:val="40"/>
        </w:numPr>
        <w:shd w:val="clear" w:color="auto" w:fill="EBEBEB"/>
        <w:spacing w:before="135"/>
        <w:rPr>
          <w:spacing w:val="3"/>
          <w:lang w:val="en-MY" w:eastAsia="en-MY"/>
        </w:rPr>
      </w:pPr>
      <w:r w:rsidRPr="00D74E2B">
        <w:rPr>
          <w:b/>
          <w:bCs/>
          <w:spacing w:val="3"/>
          <w:lang w:val="en-MY" w:eastAsia="en-MY"/>
        </w:rPr>
        <w:t>Next start date:</w:t>
      </w:r>
      <w:r w:rsidRPr="00D74E2B">
        <w:rPr>
          <w:spacing w:val="3"/>
          <w:lang w:val="en-MY" w:eastAsia="en-MY"/>
        </w:rPr>
        <w:t> 6 May 2023 (deadline 12pm (GMT) on 5 May)</w:t>
      </w:r>
    </w:p>
    <w:p w14:paraId="59A22B9D" w14:textId="77777777" w:rsidR="00D74E2B" w:rsidRPr="00D74E2B" w:rsidRDefault="00D74E2B" w:rsidP="00D74E2B">
      <w:pPr>
        <w:numPr>
          <w:ilvl w:val="0"/>
          <w:numId w:val="40"/>
        </w:numPr>
        <w:shd w:val="clear" w:color="auto" w:fill="EBEBEB"/>
        <w:spacing w:before="135"/>
        <w:rPr>
          <w:spacing w:val="3"/>
          <w:lang w:val="en-MY" w:eastAsia="en-MY"/>
        </w:rPr>
      </w:pPr>
      <w:r w:rsidRPr="00D74E2B">
        <w:rPr>
          <w:b/>
          <w:bCs/>
          <w:spacing w:val="3"/>
          <w:lang w:val="en-MY" w:eastAsia="en-MY"/>
        </w:rPr>
        <w:t>Fees:</w:t>
      </w:r>
      <w:r w:rsidRPr="00D74E2B">
        <w:rPr>
          <w:spacing w:val="3"/>
          <w:lang w:val="en-MY" w:eastAsia="en-MY"/>
        </w:rPr>
        <w:t> £1740 (inclusive of VAT)*</w:t>
      </w:r>
    </w:p>
    <w:p w14:paraId="3D700438" w14:textId="77777777" w:rsidR="00D74E2B" w:rsidRPr="00D74E2B" w:rsidRDefault="00D74E2B" w:rsidP="00D74E2B">
      <w:pPr>
        <w:numPr>
          <w:ilvl w:val="0"/>
          <w:numId w:val="40"/>
        </w:numPr>
        <w:shd w:val="clear" w:color="auto" w:fill="EBEBEB"/>
        <w:spacing w:before="135"/>
        <w:rPr>
          <w:spacing w:val="3"/>
          <w:lang w:val="en-MY" w:eastAsia="en-MY"/>
        </w:rPr>
      </w:pPr>
      <w:r w:rsidRPr="00D74E2B">
        <w:rPr>
          <w:b/>
          <w:bCs/>
          <w:spacing w:val="3"/>
          <w:lang w:val="en-MY" w:eastAsia="en-MY"/>
        </w:rPr>
        <w:t>Award:</w:t>
      </w:r>
      <w:r w:rsidRPr="00D74E2B">
        <w:rPr>
          <w:spacing w:val="3"/>
          <w:lang w:val="en-MY" w:eastAsia="en-MY"/>
        </w:rPr>
        <w:t> Certificate of completion</w:t>
      </w:r>
    </w:p>
    <w:p w14:paraId="723D3924" w14:textId="77777777" w:rsidR="00D74E2B" w:rsidRDefault="00D74E2B" w:rsidP="002F29D4">
      <w:pPr>
        <w:pStyle w:val="NormalWeb"/>
        <w:spacing w:before="0" w:beforeAutospacing="0" w:after="0" w:afterAutospacing="0"/>
        <w:contextualSpacing/>
        <w:rPr>
          <w:rFonts w:ascii="Arial" w:eastAsia="+mn-ea" w:hAnsi="Arial" w:cs="Arial"/>
          <w:b/>
          <w:bCs/>
          <w:color w:val="000000"/>
          <w:kern w:val="24"/>
          <w:lang w:val="en-US"/>
        </w:rPr>
      </w:pPr>
    </w:p>
    <w:p w14:paraId="76F0EABD" w14:textId="7ADC9EF9" w:rsidR="00D74E2B" w:rsidRPr="002B2AA4" w:rsidRDefault="002B2AA4" w:rsidP="002F29D4">
      <w:pPr>
        <w:pStyle w:val="NormalWeb"/>
        <w:spacing w:before="0" w:beforeAutospacing="0" w:after="0" w:afterAutospacing="0"/>
        <w:contextualSpacing/>
        <w:rPr>
          <w:rFonts w:ascii="Arial" w:eastAsia="+mn-ea" w:hAnsi="Arial" w:cs="Arial"/>
          <w:b/>
          <w:bCs/>
          <w:color w:val="000000"/>
          <w:kern w:val="24"/>
          <w:u w:val="single"/>
          <w:lang w:val="en-US"/>
        </w:rPr>
      </w:pPr>
      <w:r w:rsidRPr="002B2AA4">
        <w:rPr>
          <w:rFonts w:ascii="Arial" w:eastAsia="+mn-ea" w:hAnsi="Arial" w:cs="Arial"/>
          <w:b/>
          <w:bCs/>
          <w:color w:val="000000"/>
          <w:kern w:val="24"/>
          <w:u w:val="single"/>
          <w:lang w:val="en-US"/>
        </w:rPr>
        <w:t>8 modules over the course of eight weeks.</w:t>
      </w:r>
    </w:p>
    <w:p w14:paraId="3797E7E7" w14:textId="77777777" w:rsidR="002B2AA4" w:rsidRPr="002B2AA4" w:rsidRDefault="002B2AA4" w:rsidP="002B2AA4">
      <w:pPr>
        <w:pStyle w:val="NormalWeb"/>
        <w:ind w:left="720"/>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Module 0: Course welcome and narrative </w:t>
      </w:r>
    </w:p>
    <w:p w14:paraId="59A85DF6" w14:textId="77777777" w:rsidR="002B2AA4" w:rsidRPr="002B2AA4" w:rsidRDefault="002B2AA4" w:rsidP="002B2AA4">
      <w:pPr>
        <w:pStyle w:val="NormalWeb"/>
        <w:ind w:left="720"/>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Module 1: Introduction and key concepts </w:t>
      </w:r>
    </w:p>
    <w:p w14:paraId="2B29866D" w14:textId="77777777" w:rsidR="002B2AA4" w:rsidRPr="002B2AA4" w:rsidRDefault="002B2AA4" w:rsidP="002B2AA4">
      <w:pPr>
        <w:pStyle w:val="NormalWeb"/>
        <w:ind w:left="720"/>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Module 2: Causality and </w:t>
      </w:r>
      <w:proofErr w:type="spellStart"/>
      <w:r w:rsidRPr="002B2AA4">
        <w:rPr>
          <w:rFonts w:ascii="Arial" w:eastAsia="+mn-ea" w:hAnsi="Arial" w:cs="Arial"/>
          <w:color w:val="000000"/>
          <w:kern w:val="24"/>
          <w:lang w:val="en-US"/>
        </w:rPr>
        <w:t>randomised</w:t>
      </w:r>
      <w:proofErr w:type="spellEnd"/>
      <w:r w:rsidRPr="002B2AA4">
        <w:rPr>
          <w:rFonts w:ascii="Arial" w:eastAsia="+mn-ea" w:hAnsi="Arial" w:cs="Arial"/>
          <w:color w:val="000000"/>
          <w:kern w:val="24"/>
          <w:lang w:val="en-US"/>
        </w:rPr>
        <w:t xml:space="preserve"> control trials </w:t>
      </w:r>
    </w:p>
    <w:p w14:paraId="7316D830" w14:textId="77777777" w:rsidR="002B2AA4" w:rsidRPr="002B2AA4" w:rsidRDefault="002B2AA4" w:rsidP="002B2AA4">
      <w:pPr>
        <w:pStyle w:val="NormalWeb"/>
        <w:ind w:left="720"/>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Module 3: Causality without </w:t>
      </w:r>
      <w:proofErr w:type="spellStart"/>
      <w:r w:rsidRPr="002B2AA4">
        <w:rPr>
          <w:rFonts w:ascii="Arial" w:eastAsia="+mn-ea" w:hAnsi="Arial" w:cs="Arial"/>
          <w:color w:val="000000"/>
          <w:kern w:val="24"/>
          <w:lang w:val="en-US"/>
        </w:rPr>
        <w:t>randomised</w:t>
      </w:r>
      <w:proofErr w:type="spellEnd"/>
      <w:r w:rsidRPr="002B2AA4">
        <w:rPr>
          <w:rFonts w:ascii="Arial" w:eastAsia="+mn-ea" w:hAnsi="Arial" w:cs="Arial"/>
          <w:color w:val="000000"/>
          <w:kern w:val="24"/>
          <w:lang w:val="en-US"/>
        </w:rPr>
        <w:t xml:space="preserve"> control trials </w:t>
      </w:r>
    </w:p>
    <w:p w14:paraId="4E70AC69" w14:textId="77777777" w:rsidR="002B2AA4" w:rsidRPr="002B2AA4" w:rsidRDefault="002B2AA4" w:rsidP="002B2AA4">
      <w:pPr>
        <w:pStyle w:val="NormalWeb"/>
        <w:ind w:left="720"/>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Module 4: Wrapping up the </w:t>
      </w:r>
      <w:proofErr w:type="gramStart"/>
      <w:r w:rsidRPr="002B2AA4">
        <w:rPr>
          <w:rFonts w:ascii="Arial" w:eastAsia="+mn-ea" w:hAnsi="Arial" w:cs="Arial"/>
          <w:color w:val="000000"/>
          <w:kern w:val="24"/>
          <w:lang w:val="en-US"/>
        </w:rPr>
        <w:t>methods</w:t>
      </w:r>
      <w:proofErr w:type="gramEnd"/>
      <w:r w:rsidRPr="002B2AA4">
        <w:rPr>
          <w:rFonts w:ascii="Arial" w:eastAsia="+mn-ea" w:hAnsi="Arial" w:cs="Arial"/>
          <w:color w:val="000000"/>
          <w:kern w:val="24"/>
          <w:lang w:val="en-US"/>
        </w:rPr>
        <w:t xml:space="preserve"> </w:t>
      </w:r>
    </w:p>
    <w:p w14:paraId="53932577" w14:textId="77777777" w:rsidR="002B2AA4" w:rsidRPr="002B2AA4" w:rsidRDefault="002B2AA4" w:rsidP="002B2AA4">
      <w:pPr>
        <w:pStyle w:val="NormalWeb"/>
        <w:ind w:left="720"/>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Module 5: Aggregating and finding </w:t>
      </w:r>
      <w:proofErr w:type="gramStart"/>
      <w:r w:rsidRPr="002B2AA4">
        <w:rPr>
          <w:rFonts w:ascii="Arial" w:eastAsia="+mn-ea" w:hAnsi="Arial" w:cs="Arial"/>
          <w:color w:val="000000"/>
          <w:kern w:val="24"/>
          <w:lang w:val="en-US"/>
        </w:rPr>
        <w:t>evidence</w:t>
      </w:r>
      <w:proofErr w:type="gramEnd"/>
      <w:r w:rsidRPr="002B2AA4">
        <w:rPr>
          <w:rFonts w:ascii="Arial" w:eastAsia="+mn-ea" w:hAnsi="Arial" w:cs="Arial"/>
          <w:color w:val="000000"/>
          <w:kern w:val="24"/>
          <w:lang w:val="en-US"/>
        </w:rPr>
        <w:t xml:space="preserve"> </w:t>
      </w:r>
    </w:p>
    <w:p w14:paraId="4F112098" w14:textId="77777777" w:rsidR="002B2AA4" w:rsidRPr="002B2AA4" w:rsidRDefault="002B2AA4" w:rsidP="002B2AA4">
      <w:pPr>
        <w:pStyle w:val="NormalWeb"/>
        <w:ind w:left="720"/>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Module 6: External validity and applicability of evidence </w:t>
      </w:r>
    </w:p>
    <w:p w14:paraId="2D790B29" w14:textId="77777777" w:rsidR="002B2AA4" w:rsidRPr="002B2AA4" w:rsidRDefault="002B2AA4" w:rsidP="002B2AA4">
      <w:pPr>
        <w:pStyle w:val="NormalWeb"/>
        <w:ind w:left="720"/>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Module 7: Practicalities: designing monitoring systems and </w:t>
      </w:r>
      <w:proofErr w:type="gramStart"/>
      <w:r w:rsidRPr="002B2AA4">
        <w:rPr>
          <w:rFonts w:ascii="Arial" w:eastAsia="+mn-ea" w:hAnsi="Arial" w:cs="Arial"/>
          <w:color w:val="000000"/>
          <w:kern w:val="24"/>
          <w:lang w:val="en-US"/>
        </w:rPr>
        <w:t>impact</w:t>
      </w:r>
      <w:proofErr w:type="gramEnd"/>
      <w:r w:rsidRPr="002B2AA4">
        <w:rPr>
          <w:rFonts w:ascii="Arial" w:eastAsia="+mn-ea" w:hAnsi="Arial" w:cs="Arial"/>
          <w:color w:val="000000"/>
          <w:kern w:val="24"/>
          <w:lang w:val="en-US"/>
        </w:rPr>
        <w:t xml:space="preserve"> </w:t>
      </w:r>
    </w:p>
    <w:p w14:paraId="5F1C434E" w14:textId="46C16443" w:rsidR="002B2AA4" w:rsidRPr="002B2AA4" w:rsidRDefault="002B2AA4" w:rsidP="002B2AA4">
      <w:pPr>
        <w:pStyle w:val="NormalWeb"/>
        <w:ind w:left="720"/>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                  evaluations </w:t>
      </w:r>
    </w:p>
    <w:p w14:paraId="29C0E0EC" w14:textId="5A4EEA3D" w:rsidR="002B2AA4" w:rsidRPr="002B2AA4" w:rsidRDefault="002B2AA4" w:rsidP="002B2AA4">
      <w:pPr>
        <w:pStyle w:val="NormalWeb"/>
        <w:spacing w:before="0" w:beforeAutospacing="0" w:after="0" w:afterAutospacing="0"/>
        <w:ind w:left="720"/>
        <w:contextualSpacing/>
        <w:rPr>
          <w:rFonts w:ascii="Arial" w:eastAsia="+mn-ea" w:hAnsi="Arial" w:cs="Arial"/>
          <w:color w:val="000000"/>
          <w:kern w:val="24"/>
          <w:lang w:val="en-US"/>
        </w:rPr>
      </w:pPr>
      <w:r w:rsidRPr="002B2AA4">
        <w:rPr>
          <w:rFonts w:ascii="Arial" w:eastAsia="+mn-ea" w:hAnsi="Arial" w:cs="Arial"/>
          <w:color w:val="000000"/>
          <w:kern w:val="24"/>
          <w:lang w:val="en-US"/>
        </w:rPr>
        <w:t>Module 8: Submission of assignment</w:t>
      </w:r>
    </w:p>
    <w:p w14:paraId="6C7C2F4E" w14:textId="043049A4" w:rsidR="002B2AA4" w:rsidRDefault="002B2AA4" w:rsidP="002F29D4">
      <w:pPr>
        <w:pStyle w:val="NormalWeb"/>
        <w:spacing w:before="0" w:beforeAutospacing="0" w:after="0" w:afterAutospacing="0"/>
        <w:contextualSpacing/>
        <w:rPr>
          <w:rFonts w:ascii="Arial" w:eastAsia="+mn-ea" w:hAnsi="Arial" w:cs="Arial"/>
          <w:color w:val="000000"/>
          <w:kern w:val="24"/>
          <w:lang w:val="en-US"/>
        </w:rPr>
      </w:pPr>
    </w:p>
    <w:p w14:paraId="406070B8" w14:textId="51AF0D3A" w:rsidR="002B2AA4" w:rsidRPr="002B2AA4" w:rsidRDefault="002B2AA4" w:rsidP="002B2AA4">
      <w:pPr>
        <w:pStyle w:val="NormalWeb"/>
        <w:contextualSpacing/>
        <w:rPr>
          <w:rFonts w:ascii="Arial" w:eastAsia="+mn-ea" w:hAnsi="Arial" w:cs="Arial"/>
          <w:b/>
          <w:bCs/>
          <w:color w:val="000000"/>
          <w:kern w:val="24"/>
          <w:lang w:val="en-US"/>
        </w:rPr>
      </w:pPr>
      <w:r w:rsidRPr="002B2AA4">
        <w:rPr>
          <w:rFonts w:ascii="Arial" w:eastAsia="+mn-ea" w:hAnsi="Arial" w:cs="Arial"/>
          <w:b/>
          <w:bCs/>
          <w:color w:val="000000"/>
          <w:kern w:val="24"/>
          <w:lang w:val="en-US"/>
        </w:rPr>
        <w:t xml:space="preserve">Outcome of the course: </w:t>
      </w:r>
    </w:p>
    <w:p w14:paraId="4ED1236D" w14:textId="77777777" w:rsidR="002B2AA4" w:rsidRPr="002B2AA4" w:rsidRDefault="002B2AA4" w:rsidP="002B2AA4">
      <w:pPr>
        <w:pStyle w:val="NormalWeb"/>
        <w:contextualSpacing/>
        <w:rPr>
          <w:rFonts w:ascii="Arial" w:eastAsia="+mn-ea" w:hAnsi="Arial" w:cs="Arial"/>
          <w:color w:val="000000"/>
          <w:kern w:val="24"/>
          <w:lang w:val="en-US"/>
        </w:rPr>
      </w:pPr>
    </w:p>
    <w:p w14:paraId="4848EB9B" w14:textId="77777777" w:rsidR="002B2AA4" w:rsidRPr="002B2AA4" w:rsidRDefault="002B2AA4" w:rsidP="002B2AA4">
      <w:pPr>
        <w:pStyle w:val="NormalWeb"/>
        <w:numPr>
          <w:ilvl w:val="0"/>
          <w:numId w:val="41"/>
        </w:numPr>
        <w:spacing w:line="360" w:lineRule="auto"/>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how to use evidence to evaluate the impact(s) of </w:t>
      </w:r>
      <w:proofErr w:type="gramStart"/>
      <w:r w:rsidRPr="002B2AA4">
        <w:rPr>
          <w:rFonts w:ascii="Arial" w:eastAsia="+mn-ea" w:hAnsi="Arial" w:cs="Arial"/>
          <w:color w:val="000000"/>
          <w:kern w:val="24"/>
          <w:lang w:val="en-US"/>
        </w:rPr>
        <w:t>policy;</w:t>
      </w:r>
      <w:proofErr w:type="gramEnd"/>
      <w:r w:rsidRPr="002B2AA4">
        <w:rPr>
          <w:rFonts w:ascii="Arial" w:eastAsia="+mn-ea" w:hAnsi="Arial" w:cs="Arial"/>
          <w:color w:val="000000"/>
          <w:kern w:val="24"/>
          <w:lang w:val="en-US"/>
        </w:rPr>
        <w:t xml:space="preserve"> </w:t>
      </w:r>
    </w:p>
    <w:p w14:paraId="30837F70" w14:textId="77777777" w:rsidR="002B2AA4" w:rsidRPr="002B2AA4" w:rsidRDefault="002B2AA4" w:rsidP="002B2AA4">
      <w:pPr>
        <w:pStyle w:val="NormalWeb"/>
        <w:numPr>
          <w:ilvl w:val="0"/>
          <w:numId w:val="41"/>
        </w:numPr>
        <w:spacing w:line="360" w:lineRule="auto"/>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how to apply evidence to policy </w:t>
      </w:r>
      <w:proofErr w:type="gramStart"/>
      <w:r w:rsidRPr="002B2AA4">
        <w:rPr>
          <w:rFonts w:ascii="Arial" w:eastAsia="+mn-ea" w:hAnsi="Arial" w:cs="Arial"/>
          <w:color w:val="000000"/>
          <w:kern w:val="24"/>
          <w:lang w:val="en-US"/>
        </w:rPr>
        <w:t>decisions;</w:t>
      </w:r>
      <w:proofErr w:type="gramEnd"/>
      <w:r w:rsidRPr="002B2AA4">
        <w:rPr>
          <w:rFonts w:ascii="Arial" w:eastAsia="+mn-ea" w:hAnsi="Arial" w:cs="Arial"/>
          <w:color w:val="000000"/>
          <w:kern w:val="24"/>
          <w:lang w:val="en-US"/>
        </w:rPr>
        <w:t xml:space="preserve"> </w:t>
      </w:r>
    </w:p>
    <w:p w14:paraId="3FBCB544" w14:textId="77777777" w:rsidR="002B2AA4" w:rsidRPr="002B2AA4" w:rsidRDefault="002B2AA4" w:rsidP="002B2AA4">
      <w:pPr>
        <w:pStyle w:val="NormalWeb"/>
        <w:numPr>
          <w:ilvl w:val="0"/>
          <w:numId w:val="41"/>
        </w:numPr>
        <w:spacing w:line="360" w:lineRule="auto"/>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how policymakers gather and generate evidence in practice; and </w:t>
      </w:r>
    </w:p>
    <w:p w14:paraId="4582D9C7" w14:textId="77777777" w:rsidR="002B2AA4" w:rsidRPr="002B2AA4" w:rsidRDefault="002B2AA4" w:rsidP="002B2AA4">
      <w:pPr>
        <w:pStyle w:val="NormalWeb"/>
        <w:numPr>
          <w:ilvl w:val="0"/>
          <w:numId w:val="41"/>
        </w:numPr>
        <w:spacing w:line="360" w:lineRule="auto"/>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understanding the demand for evidence-based policy evaluation to be a greater priority in public policy </w:t>
      </w:r>
      <w:proofErr w:type="spellStart"/>
      <w:r w:rsidRPr="002B2AA4">
        <w:rPr>
          <w:rFonts w:ascii="Arial" w:eastAsia="+mn-ea" w:hAnsi="Arial" w:cs="Arial"/>
          <w:color w:val="000000"/>
          <w:kern w:val="24"/>
          <w:lang w:val="en-US"/>
        </w:rPr>
        <w:t>organisations</w:t>
      </w:r>
      <w:proofErr w:type="spellEnd"/>
      <w:r w:rsidRPr="002B2AA4">
        <w:rPr>
          <w:rFonts w:ascii="Arial" w:eastAsia="+mn-ea" w:hAnsi="Arial" w:cs="Arial"/>
          <w:color w:val="000000"/>
          <w:kern w:val="24"/>
          <w:lang w:val="en-US"/>
        </w:rPr>
        <w:t xml:space="preserve">, globally.  </w:t>
      </w:r>
    </w:p>
    <w:p w14:paraId="4B85D040" w14:textId="3125C397" w:rsidR="002B2AA4" w:rsidRDefault="002B2AA4" w:rsidP="002B2AA4">
      <w:pPr>
        <w:pStyle w:val="NormalWeb"/>
        <w:numPr>
          <w:ilvl w:val="0"/>
          <w:numId w:val="41"/>
        </w:numPr>
        <w:spacing w:before="0" w:beforeAutospacing="0" w:after="0" w:afterAutospacing="0" w:line="360" w:lineRule="auto"/>
        <w:contextualSpacing/>
        <w:rPr>
          <w:rFonts w:ascii="Arial" w:eastAsia="+mn-ea" w:hAnsi="Arial" w:cs="Arial"/>
          <w:color w:val="000000"/>
          <w:kern w:val="24"/>
          <w:lang w:val="en-US"/>
        </w:rPr>
      </w:pPr>
      <w:r w:rsidRPr="002B2AA4">
        <w:rPr>
          <w:rFonts w:ascii="Arial" w:eastAsia="+mn-ea" w:hAnsi="Arial" w:cs="Arial"/>
          <w:color w:val="000000"/>
          <w:kern w:val="24"/>
          <w:lang w:val="en-US"/>
        </w:rPr>
        <w:t xml:space="preserve">Upon completion of the course, you will receive a certificate that will support your career progression and enhance your resume. You will also have developed practical skills and solutions that you can take into your workplace, where they will have an immediate impact on your </w:t>
      </w:r>
      <w:proofErr w:type="spellStart"/>
      <w:r w:rsidRPr="002B2AA4">
        <w:rPr>
          <w:rFonts w:ascii="Arial" w:eastAsia="+mn-ea" w:hAnsi="Arial" w:cs="Arial"/>
          <w:color w:val="000000"/>
          <w:kern w:val="24"/>
          <w:lang w:val="en-US"/>
        </w:rPr>
        <w:t>organisation</w:t>
      </w:r>
      <w:proofErr w:type="spellEnd"/>
      <w:r w:rsidRPr="002B2AA4">
        <w:rPr>
          <w:rFonts w:ascii="Arial" w:eastAsia="+mn-ea" w:hAnsi="Arial" w:cs="Arial"/>
          <w:color w:val="000000"/>
          <w:kern w:val="24"/>
          <w:lang w:val="en-US"/>
        </w:rPr>
        <w:t>.</w:t>
      </w:r>
    </w:p>
    <w:p w14:paraId="10CD4D5A" w14:textId="2F1D32D7" w:rsidR="00225ABC" w:rsidRDefault="00225ABC"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422951A5" w14:textId="4030FACE" w:rsidR="009E7CA4" w:rsidRPr="009E7CA4" w:rsidRDefault="009E7CA4" w:rsidP="009E7CA4">
      <w:pPr>
        <w:pStyle w:val="NormalWeb"/>
        <w:spacing w:before="0" w:beforeAutospacing="0" w:after="0" w:afterAutospacing="0"/>
        <w:contextualSpacing/>
        <w:rPr>
          <w:rFonts w:ascii="Arial" w:eastAsia="+mn-ea" w:hAnsi="Arial" w:cs="Arial"/>
          <w:b/>
          <w:bCs/>
          <w:color w:val="000000"/>
          <w:kern w:val="24"/>
          <w:lang w:val="en-US"/>
        </w:rPr>
      </w:pPr>
      <w:r w:rsidRPr="009E7CA4">
        <w:rPr>
          <w:rFonts w:ascii="Arial" w:eastAsia="+mn-ea" w:hAnsi="Arial" w:cs="Arial"/>
          <w:b/>
          <w:bCs/>
          <w:color w:val="000000"/>
          <w:kern w:val="24"/>
          <w:lang w:val="en-US"/>
        </w:rPr>
        <w:t>Title</w:t>
      </w:r>
      <w:r>
        <w:rPr>
          <w:rFonts w:ascii="Arial" w:eastAsia="+mn-ea" w:hAnsi="Arial" w:cs="Arial"/>
          <w:b/>
          <w:bCs/>
          <w:color w:val="000000"/>
          <w:kern w:val="24"/>
          <w:lang w:val="en-US"/>
        </w:rPr>
        <w:tab/>
      </w:r>
      <w:r>
        <w:rPr>
          <w:rFonts w:ascii="Arial" w:eastAsia="+mn-ea" w:hAnsi="Arial" w:cs="Arial"/>
          <w:b/>
          <w:bCs/>
          <w:color w:val="000000"/>
          <w:kern w:val="24"/>
          <w:lang w:val="en-US"/>
        </w:rPr>
        <w:tab/>
      </w:r>
      <w:r>
        <w:rPr>
          <w:rFonts w:ascii="Arial" w:eastAsia="+mn-ea" w:hAnsi="Arial" w:cs="Arial"/>
          <w:b/>
          <w:bCs/>
          <w:color w:val="000000"/>
          <w:kern w:val="24"/>
          <w:lang w:val="en-US"/>
        </w:rPr>
        <w:tab/>
      </w:r>
      <w:r w:rsidRPr="009E7CA4">
        <w:rPr>
          <w:rFonts w:ascii="Arial" w:eastAsia="+mn-ea" w:hAnsi="Arial" w:cs="Arial"/>
          <w:b/>
          <w:bCs/>
          <w:color w:val="000000"/>
          <w:kern w:val="24"/>
          <w:lang w:val="en-US"/>
        </w:rPr>
        <w:t xml:space="preserve">: </w:t>
      </w:r>
      <w:r w:rsidRPr="009E7CA4">
        <w:rPr>
          <w:rFonts w:ascii="Arial" w:eastAsia="+mn-ea" w:hAnsi="Arial" w:cs="Arial"/>
          <w:b/>
          <w:bCs/>
          <w:color w:val="000000"/>
          <w:kern w:val="24"/>
          <w:lang w:val="en-US"/>
        </w:rPr>
        <w:tab/>
        <w:t>LSE Public Policy Analysis</w:t>
      </w:r>
    </w:p>
    <w:p w14:paraId="0A2F5813" w14:textId="77777777" w:rsidR="009E7CA4" w:rsidRDefault="009E7CA4" w:rsidP="009E7CA4">
      <w:pPr>
        <w:pStyle w:val="NormalWeb"/>
        <w:shd w:val="clear" w:color="auto" w:fill="FFFFFF"/>
        <w:spacing w:before="0" w:beforeAutospacing="0" w:after="0" w:afterAutospacing="0"/>
        <w:ind w:left="2160" w:hanging="2160"/>
        <w:rPr>
          <w:rFonts w:ascii="Arial" w:hAnsi="Arial" w:cs="Arial"/>
          <w:spacing w:val="3"/>
        </w:rPr>
      </w:pPr>
      <w:r w:rsidRPr="009E7CA4">
        <w:rPr>
          <w:rFonts w:ascii="Arial" w:eastAsia="+mn-ea" w:hAnsi="Arial" w:cs="Arial"/>
          <w:b/>
          <w:bCs/>
          <w:color w:val="000000"/>
          <w:kern w:val="24"/>
          <w:lang w:val="en-US"/>
        </w:rPr>
        <w:t>Background info</w:t>
      </w:r>
      <w:r>
        <w:rPr>
          <w:rFonts w:ascii="Arial" w:eastAsia="+mn-ea" w:hAnsi="Arial" w:cs="Arial"/>
          <w:b/>
          <w:bCs/>
          <w:color w:val="000000"/>
          <w:kern w:val="24"/>
          <w:lang w:val="en-US"/>
        </w:rPr>
        <w:tab/>
      </w:r>
      <w:r w:rsidRPr="009E7CA4">
        <w:rPr>
          <w:rFonts w:ascii="Arial" w:eastAsia="+mn-ea" w:hAnsi="Arial" w:cs="Arial"/>
          <w:b/>
          <w:bCs/>
          <w:color w:val="000000"/>
          <w:kern w:val="24"/>
          <w:lang w:val="en-US"/>
        </w:rPr>
        <w:t xml:space="preserve">: </w:t>
      </w:r>
      <w:r>
        <w:rPr>
          <w:rFonts w:ascii="Arial" w:eastAsia="+mn-ea" w:hAnsi="Arial" w:cs="Arial"/>
          <w:b/>
          <w:bCs/>
          <w:color w:val="000000"/>
          <w:kern w:val="24"/>
          <w:lang w:val="en-US"/>
        </w:rPr>
        <w:tab/>
      </w:r>
      <w:r w:rsidRPr="009E7CA4">
        <w:rPr>
          <w:rFonts w:ascii="Arial" w:hAnsi="Arial" w:cs="Arial"/>
          <w:spacing w:val="3"/>
        </w:rPr>
        <w:t xml:space="preserve">An understanding of the complex social, political, </w:t>
      </w:r>
    </w:p>
    <w:p w14:paraId="462DFC0F" w14:textId="65911714" w:rsidR="009E7CA4" w:rsidRPr="009E7CA4" w:rsidRDefault="009E7CA4" w:rsidP="009E7CA4">
      <w:pPr>
        <w:pStyle w:val="NormalWeb"/>
        <w:shd w:val="clear" w:color="auto" w:fill="FFFFFF"/>
        <w:spacing w:before="0" w:beforeAutospacing="0" w:after="0" w:afterAutospacing="0"/>
        <w:ind w:left="2880"/>
        <w:rPr>
          <w:rFonts w:ascii="Arial" w:hAnsi="Arial" w:cs="Arial"/>
          <w:color w:val="0B1F3E"/>
          <w:spacing w:val="3"/>
        </w:rPr>
      </w:pPr>
      <w:r w:rsidRPr="009E7CA4">
        <w:rPr>
          <w:rFonts w:ascii="Arial" w:hAnsi="Arial" w:cs="Arial"/>
          <w:spacing w:val="3"/>
        </w:rPr>
        <w:t>economic and institutional factors that influence public policy is vital to effectively analyse policy decisions and social interventions, and to make meaningful, informed policy recommendations.</w:t>
      </w:r>
    </w:p>
    <w:p w14:paraId="0E341DFA" w14:textId="58078ABA" w:rsidR="00225ABC" w:rsidRPr="009E7CA4" w:rsidRDefault="00225ABC"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161F7545" w14:textId="087911BB" w:rsidR="009E7CA4" w:rsidRPr="009E7CA4" w:rsidRDefault="009E7CA4" w:rsidP="009E7CA4">
      <w:pPr>
        <w:numPr>
          <w:ilvl w:val="0"/>
          <w:numId w:val="43"/>
        </w:numPr>
        <w:rPr>
          <w:lang w:val="en-MY" w:eastAsia="en-MY"/>
        </w:rPr>
      </w:pPr>
      <w:r w:rsidRPr="009E7CA4">
        <w:rPr>
          <w:lang w:val="en-MY" w:eastAsia="en-MY"/>
        </w:rPr>
        <w:t>Programme type: Online Certificate Course</w:t>
      </w:r>
    </w:p>
    <w:p w14:paraId="41216464" w14:textId="0C299695" w:rsidR="009E7CA4" w:rsidRPr="009E7CA4" w:rsidRDefault="009E7CA4" w:rsidP="009E7CA4">
      <w:pPr>
        <w:numPr>
          <w:ilvl w:val="0"/>
          <w:numId w:val="43"/>
        </w:numPr>
        <w:rPr>
          <w:lang w:val="en-MY" w:eastAsia="en-MY"/>
        </w:rPr>
      </w:pPr>
      <w:r w:rsidRPr="009E7CA4">
        <w:rPr>
          <w:lang w:val="en-MY" w:eastAsia="en-MY"/>
        </w:rPr>
        <w:t>Location: Online</w:t>
      </w:r>
    </w:p>
    <w:p w14:paraId="7DF96E87" w14:textId="469843A7" w:rsidR="009E7CA4" w:rsidRPr="009E7CA4" w:rsidRDefault="009E7CA4" w:rsidP="009E7CA4">
      <w:pPr>
        <w:numPr>
          <w:ilvl w:val="0"/>
          <w:numId w:val="43"/>
        </w:numPr>
        <w:rPr>
          <w:lang w:val="en-MY" w:eastAsia="en-MY"/>
        </w:rPr>
      </w:pPr>
      <w:r w:rsidRPr="009E7CA4">
        <w:rPr>
          <w:lang w:val="en-MY" w:eastAsia="en-MY"/>
        </w:rPr>
        <w:t>Start date: 5 Apr 2023</w:t>
      </w:r>
    </w:p>
    <w:p w14:paraId="0670CA35" w14:textId="39431246" w:rsidR="009E7CA4" w:rsidRPr="009E7CA4" w:rsidRDefault="009E7CA4" w:rsidP="009E7CA4">
      <w:pPr>
        <w:numPr>
          <w:ilvl w:val="0"/>
          <w:numId w:val="43"/>
        </w:numPr>
        <w:rPr>
          <w:lang w:val="en-MY" w:eastAsia="en-MY"/>
        </w:rPr>
      </w:pPr>
      <w:r w:rsidRPr="009E7CA4">
        <w:rPr>
          <w:lang w:val="en-MY" w:eastAsia="en-MY"/>
        </w:rPr>
        <w:t>Duration: 10 weeks</w:t>
      </w:r>
    </w:p>
    <w:p w14:paraId="09B9FC3E" w14:textId="17F843CD" w:rsidR="009E7CA4" w:rsidRPr="009E7CA4" w:rsidRDefault="009E7CA4" w:rsidP="009E7CA4">
      <w:pPr>
        <w:numPr>
          <w:ilvl w:val="0"/>
          <w:numId w:val="43"/>
        </w:numPr>
        <w:rPr>
          <w:lang w:val="en-MY" w:eastAsia="en-MY"/>
        </w:rPr>
      </w:pPr>
      <w:r w:rsidRPr="009E7CA4">
        <w:rPr>
          <w:lang w:val="en-MY" w:eastAsia="en-MY"/>
        </w:rPr>
        <w:t>Commitment: 7 - 10 hours per week</w:t>
      </w:r>
    </w:p>
    <w:p w14:paraId="3461E573" w14:textId="2A4DC6C5" w:rsidR="009E7CA4" w:rsidRP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3A13F939" w14:textId="77777777" w:rsidR="009E7CA4" w:rsidRPr="009E7CA4" w:rsidRDefault="009E7CA4" w:rsidP="009E7CA4">
      <w:pPr>
        <w:spacing w:after="360"/>
        <w:rPr>
          <w:color w:val="393D3E"/>
          <w:lang w:val="en-MY" w:eastAsia="en-MY"/>
        </w:rPr>
      </w:pPr>
      <w:r w:rsidRPr="009E7CA4">
        <w:rPr>
          <w:color w:val="393D3E"/>
          <w:lang w:val="en-MY" w:eastAsia="en-MY"/>
        </w:rPr>
        <w:t>This online certificate course is 10 weeks (excluding orientation week) with a time commitment of 7-10 hours per week.</w:t>
      </w:r>
    </w:p>
    <w:p w14:paraId="2B4CDFD7" w14:textId="77777777" w:rsidR="009E7CA4" w:rsidRPr="009E7CA4" w:rsidRDefault="009E7CA4" w:rsidP="009E7CA4">
      <w:pPr>
        <w:rPr>
          <w:b/>
          <w:bCs/>
          <w:color w:val="393D3E"/>
          <w:lang w:val="en-MY" w:eastAsia="en-MY"/>
        </w:rPr>
      </w:pPr>
      <w:r w:rsidRPr="009E7CA4">
        <w:rPr>
          <w:b/>
          <w:bCs/>
          <w:color w:val="393D3E"/>
          <w:lang w:val="en-MY" w:eastAsia="en-MY"/>
        </w:rPr>
        <w:t>Programme structure</w:t>
      </w:r>
    </w:p>
    <w:p w14:paraId="3F3416AB" w14:textId="77777777" w:rsidR="009E7CA4" w:rsidRPr="009E7CA4" w:rsidRDefault="009E7CA4" w:rsidP="009E7CA4">
      <w:pPr>
        <w:numPr>
          <w:ilvl w:val="0"/>
          <w:numId w:val="44"/>
        </w:numPr>
        <w:spacing w:before="100" w:beforeAutospacing="1" w:after="100" w:afterAutospacing="1"/>
        <w:rPr>
          <w:color w:val="393D3E"/>
          <w:lang w:val="en-MY" w:eastAsia="en-MY"/>
        </w:rPr>
      </w:pPr>
      <w:r w:rsidRPr="009E7CA4">
        <w:rPr>
          <w:color w:val="393D3E"/>
          <w:lang w:val="en-MY" w:eastAsia="en-MY"/>
        </w:rPr>
        <w:t>Orientation Module</w:t>
      </w:r>
    </w:p>
    <w:p w14:paraId="4C56769C" w14:textId="77777777" w:rsidR="009E7CA4" w:rsidRPr="009E7CA4" w:rsidRDefault="009E7CA4" w:rsidP="009E7CA4">
      <w:pPr>
        <w:numPr>
          <w:ilvl w:val="0"/>
          <w:numId w:val="44"/>
        </w:numPr>
        <w:spacing w:before="100" w:beforeAutospacing="1" w:after="100" w:afterAutospacing="1"/>
        <w:rPr>
          <w:color w:val="393D3E"/>
          <w:lang w:val="en-MY" w:eastAsia="en-MY"/>
        </w:rPr>
      </w:pPr>
      <w:r w:rsidRPr="009E7CA4">
        <w:rPr>
          <w:color w:val="393D3E"/>
          <w:lang w:val="en-MY" w:eastAsia="en-MY"/>
        </w:rPr>
        <w:t>Module 1: The importance and goals of public policy</w:t>
      </w:r>
    </w:p>
    <w:p w14:paraId="2C112C5E" w14:textId="77777777" w:rsidR="009E7CA4" w:rsidRPr="009E7CA4" w:rsidRDefault="009E7CA4" w:rsidP="009E7CA4">
      <w:pPr>
        <w:numPr>
          <w:ilvl w:val="0"/>
          <w:numId w:val="44"/>
        </w:numPr>
        <w:spacing w:before="100" w:beforeAutospacing="1" w:after="100" w:afterAutospacing="1"/>
        <w:rPr>
          <w:color w:val="393D3E"/>
          <w:lang w:val="en-MY" w:eastAsia="en-MY"/>
        </w:rPr>
      </w:pPr>
      <w:r w:rsidRPr="009E7CA4">
        <w:rPr>
          <w:color w:val="393D3E"/>
          <w:lang w:val="en-MY" w:eastAsia="en-MY"/>
        </w:rPr>
        <w:t>Module 2: Individuals and strategic interactions</w:t>
      </w:r>
    </w:p>
    <w:p w14:paraId="29DFE8FE" w14:textId="77777777" w:rsidR="009E7CA4" w:rsidRPr="009E7CA4" w:rsidRDefault="009E7CA4" w:rsidP="009E7CA4">
      <w:pPr>
        <w:numPr>
          <w:ilvl w:val="0"/>
          <w:numId w:val="44"/>
        </w:numPr>
        <w:spacing w:before="100" w:beforeAutospacing="1" w:after="100" w:afterAutospacing="1"/>
        <w:rPr>
          <w:color w:val="393D3E"/>
          <w:lang w:val="en-MY" w:eastAsia="en-MY"/>
        </w:rPr>
      </w:pPr>
      <w:r w:rsidRPr="009E7CA4">
        <w:rPr>
          <w:color w:val="393D3E"/>
          <w:lang w:val="en-MY" w:eastAsia="en-MY"/>
        </w:rPr>
        <w:t>Module 3: Institutions and public policy</w:t>
      </w:r>
    </w:p>
    <w:p w14:paraId="0DFA1FC2" w14:textId="77777777" w:rsidR="009E7CA4" w:rsidRPr="009E7CA4" w:rsidRDefault="009E7CA4" w:rsidP="009E7CA4">
      <w:pPr>
        <w:numPr>
          <w:ilvl w:val="0"/>
          <w:numId w:val="44"/>
        </w:numPr>
        <w:spacing w:before="100" w:beforeAutospacing="1" w:after="100" w:afterAutospacing="1"/>
        <w:rPr>
          <w:color w:val="393D3E"/>
          <w:lang w:val="en-MY" w:eastAsia="en-MY"/>
        </w:rPr>
      </w:pPr>
      <w:r w:rsidRPr="009E7CA4">
        <w:rPr>
          <w:color w:val="393D3E"/>
          <w:lang w:val="en-MY" w:eastAsia="en-MY"/>
        </w:rPr>
        <w:t>Module 4: Quantitative skills for public policy</w:t>
      </w:r>
    </w:p>
    <w:p w14:paraId="4FA113E4" w14:textId="77777777" w:rsidR="009E7CA4" w:rsidRPr="009E7CA4" w:rsidRDefault="009E7CA4" w:rsidP="009E7CA4">
      <w:pPr>
        <w:numPr>
          <w:ilvl w:val="0"/>
          <w:numId w:val="44"/>
        </w:numPr>
        <w:spacing w:before="100" w:beforeAutospacing="1" w:after="100" w:afterAutospacing="1"/>
        <w:rPr>
          <w:color w:val="393D3E"/>
          <w:lang w:val="en-MY" w:eastAsia="en-MY"/>
        </w:rPr>
      </w:pPr>
      <w:r w:rsidRPr="009E7CA4">
        <w:rPr>
          <w:color w:val="393D3E"/>
          <w:lang w:val="en-MY" w:eastAsia="en-MY"/>
        </w:rPr>
        <w:t>Module 5: Policy evaluation</w:t>
      </w:r>
    </w:p>
    <w:p w14:paraId="7184F76E" w14:textId="77777777" w:rsidR="009E7CA4" w:rsidRPr="009E7CA4" w:rsidRDefault="009E7CA4" w:rsidP="009E7CA4">
      <w:pPr>
        <w:numPr>
          <w:ilvl w:val="0"/>
          <w:numId w:val="44"/>
        </w:numPr>
        <w:spacing w:before="100" w:beforeAutospacing="1" w:after="100" w:afterAutospacing="1"/>
        <w:rPr>
          <w:color w:val="393D3E"/>
          <w:lang w:val="en-MY" w:eastAsia="en-MY"/>
        </w:rPr>
      </w:pPr>
      <w:r w:rsidRPr="009E7CA4">
        <w:rPr>
          <w:color w:val="393D3E"/>
          <w:lang w:val="en-MY" w:eastAsia="en-MY"/>
        </w:rPr>
        <w:t>Module 6: Policy communication</w:t>
      </w:r>
    </w:p>
    <w:p w14:paraId="15151C7E" w14:textId="77777777" w:rsidR="009E7CA4" w:rsidRPr="009E7CA4" w:rsidRDefault="009E7CA4" w:rsidP="009E7CA4">
      <w:pPr>
        <w:numPr>
          <w:ilvl w:val="0"/>
          <w:numId w:val="44"/>
        </w:numPr>
        <w:spacing w:before="100" w:beforeAutospacing="1" w:after="100" w:afterAutospacing="1"/>
        <w:rPr>
          <w:color w:val="393D3E"/>
          <w:lang w:val="en-MY" w:eastAsia="en-MY"/>
        </w:rPr>
      </w:pPr>
      <w:r w:rsidRPr="009E7CA4">
        <w:rPr>
          <w:color w:val="393D3E"/>
          <w:lang w:val="en-MY" w:eastAsia="en-MY"/>
        </w:rPr>
        <w:t>Module 7: Public policy processes</w:t>
      </w:r>
    </w:p>
    <w:p w14:paraId="65F2C60B" w14:textId="77777777" w:rsidR="009E7CA4" w:rsidRPr="009E7CA4" w:rsidRDefault="009E7CA4" w:rsidP="009E7CA4">
      <w:pPr>
        <w:numPr>
          <w:ilvl w:val="0"/>
          <w:numId w:val="44"/>
        </w:numPr>
        <w:spacing w:before="100" w:beforeAutospacing="1" w:after="100" w:afterAutospacing="1"/>
        <w:rPr>
          <w:color w:val="393D3E"/>
          <w:lang w:val="en-MY" w:eastAsia="en-MY"/>
        </w:rPr>
      </w:pPr>
      <w:r w:rsidRPr="009E7CA4">
        <w:rPr>
          <w:color w:val="393D3E"/>
          <w:lang w:val="en-MY" w:eastAsia="en-MY"/>
        </w:rPr>
        <w:t>Module 8: Representation, accountability, and public policy</w:t>
      </w:r>
    </w:p>
    <w:p w14:paraId="2DA47DA5" w14:textId="77777777" w:rsidR="009E7CA4" w:rsidRPr="009E7CA4" w:rsidRDefault="009E7CA4" w:rsidP="009E7CA4">
      <w:pPr>
        <w:numPr>
          <w:ilvl w:val="0"/>
          <w:numId w:val="44"/>
        </w:numPr>
        <w:spacing w:before="100" w:beforeAutospacing="1" w:after="100" w:afterAutospacing="1"/>
        <w:rPr>
          <w:color w:val="393D3E"/>
          <w:lang w:val="en-MY" w:eastAsia="en-MY"/>
        </w:rPr>
      </w:pPr>
      <w:r w:rsidRPr="009E7CA4">
        <w:rPr>
          <w:color w:val="393D3E"/>
          <w:lang w:val="en-MY" w:eastAsia="en-MY"/>
        </w:rPr>
        <w:t>Module 9: The politics of public policy</w:t>
      </w:r>
    </w:p>
    <w:p w14:paraId="1A750121" w14:textId="77777777" w:rsidR="009E7CA4" w:rsidRPr="009E7CA4" w:rsidRDefault="009E7CA4" w:rsidP="009E7CA4">
      <w:pPr>
        <w:numPr>
          <w:ilvl w:val="0"/>
          <w:numId w:val="44"/>
        </w:numPr>
        <w:spacing w:before="100" w:beforeAutospacing="1" w:after="100" w:afterAutospacing="1" w:line="480" w:lineRule="auto"/>
        <w:rPr>
          <w:color w:val="393D3E"/>
          <w:lang w:val="en-MY" w:eastAsia="en-MY"/>
        </w:rPr>
      </w:pPr>
      <w:r w:rsidRPr="009E7CA4">
        <w:rPr>
          <w:color w:val="393D3E"/>
          <w:lang w:val="en-MY" w:eastAsia="en-MY"/>
        </w:rPr>
        <w:t>Module 10: Challenges for public policy</w:t>
      </w:r>
    </w:p>
    <w:p w14:paraId="04CF4F5C" w14:textId="5ECDC386"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16D2E404" w14:textId="33823C5B"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26522CCD" w14:textId="398D81B9"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04B67A77" w14:textId="6784DC0E"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6EFAE118" w14:textId="299A5805"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212F8CDD" w14:textId="383BB3FB"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657478C7" w14:textId="32128C79"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0CA3DD6B" w14:textId="05721516"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049F9DD9" w14:textId="77777777"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7C8EF93C" w14:textId="13FC7387"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56E8B7EA" w14:textId="38E47CDA"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30967FCD" w14:textId="18B1B5B0"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7493EF16" w14:textId="6A480A23"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68B9D753" w14:textId="3C867999" w:rsidR="009E7CA4" w:rsidRDefault="009E7CA4" w:rsidP="00225ABC">
      <w:pPr>
        <w:pStyle w:val="NormalWeb"/>
        <w:spacing w:before="0" w:beforeAutospacing="0" w:after="0" w:afterAutospacing="0" w:line="360" w:lineRule="auto"/>
        <w:contextualSpacing/>
        <w:rPr>
          <w:rFonts w:ascii="Arial" w:eastAsia="+mn-ea" w:hAnsi="Arial" w:cs="Arial"/>
          <w:color w:val="000000"/>
          <w:kern w:val="24"/>
          <w:lang w:val="en-US"/>
        </w:rPr>
      </w:pPr>
    </w:p>
    <w:p w14:paraId="2A364E8A" w14:textId="337EC3D2" w:rsidR="009E7CA4" w:rsidRPr="009E7CA4" w:rsidRDefault="009E7CA4" w:rsidP="009E7CA4">
      <w:pPr>
        <w:pStyle w:val="NormalWeb"/>
        <w:spacing w:before="0" w:beforeAutospacing="0" w:after="0" w:afterAutospacing="0"/>
        <w:contextualSpacing/>
        <w:rPr>
          <w:rFonts w:ascii="Arial" w:eastAsia="+mn-ea" w:hAnsi="Arial" w:cs="Arial"/>
          <w:b/>
          <w:bCs/>
          <w:color w:val="000000"/>
          <w:kern w:val="24"/>
          <w:lang w:val="en-US"/>
        </w:rPr>
      </w:pPr>
      <w:r w:rsidRPr="009E7CA4">
        <w:rPr>
          <w:rFonts w:ascii="Arial" w:eastAsia="+mn-ea" w:hAnsi="Arial" w:cs="Arial"/>
          <w:b/>
          <w:bCs/>
          <w:color w:val="000000"/>
          <w:kern w:val="24"/>
          <w:lang w:val="en-US"/>
        </w:rPr>
        <w:t>Title</w:t>
      </w:r>
      <w:r>
        <w:rPr>
          <w:rFonts w:ascii="Arial" w:eastAsia="+mn-ea" w:hAnsi="Arial" w:cs="Arial"/>
          <w:b/>
          <w:bCs/>
          <w:color w:val="000000"/>
          <w:kern w:val="24"/>
          <w:lang w:val="en-US"/>
        </w:rPr>
        <w:tab/>
      </w:r>
      <w:r>
        <w:rPr>
          <w:rFonts w:ascii="Arial" w:eastAsia="+mn-ea" w:hAnsi="Arial" w:cs="Arial"/>
          <w:b/>
          <w:bCs/>
          <w:color w:val="000000"/>
          <w:kern w:val="24"/>
          <w:lang w:val="en-US"/>
        </w:rPr>
        <w:tab/>
      </w:r>
      <w:r>
        <w:rPr>
          <w:rFonts w:ascii="Arial" w:eastAsia="+mn-ea" w:hAnsi="Arial" w:cs="Arial"/>
          <w:b/>
          <w:bCs/>
          <w:color w:val="000000"/>
          <w:kern w:val="24"/>
          <w:lang w:val="en-US"/>
        </w:rPr>
        <w:tab/>
      </w:r>
      <w:r w:rsidRPr="009E7CA4">
        <w:rPr>
          <w:rFonts w:ascii="Arial" w:eastAsia="+mn-ea" w:hAnsi="Arial" w:cs="Arial"/>
          <w:b/>
          <w:bCs/>
          <w:color w:val="000000"/>
          <w:kern w:val="24"/>
          <w:lang w:val="en-US"/>
        </w:rPr>
        <w:t xml:space="preserve">: </w:t>
      </w:r>
      <w:r w:rsidRPr="009E7CA4">
        <w:rPr>
          <w:rFonts w:ascii="Arial" w:eastAsia="+mn-ea" w:hAnsi="Arial" w:cs="Arial"/>
          <w:b/>
          <w:bCs/>
          <w:color w:val="000000"/>
          <w:kern w:val="24"/>
          <w:lang w:val="en-US"/>
        </w:rPr>
        <w:tab/>
        <w:t>Fundamentals of complaint handling</w:t>
      </w:r>
      <w:r>
        <w:rPr>
          <w:rFonts w:ascii="Arial" w:eastAsia="+mn-ea" w:hAnsi="Arial" w:cs="Arial"/>
          <w:b/>
          <w:bCs/>
          <w:color w:val="000000"/>
          <w:kern w:val="24"/>
          <w:lang w:val="en-US"/>
        </w:rPr>
        <w:t xml:space="preserve"> </w:t>
      </w:r>
      <w:r w:rsidRPr="009E7CA4">
        <w:rPr>
          <w:rFonts w:ascii="Arial" w:eastAsia="+mn-ea" w:hAnsi="Arial" w:cs="Arial"/>
          <w:b/>
          <w:bCs/>
          <w:color w:val="000000"/>
          <w:kern w:val="24"/>
          <w:lang w:val="en-US"/>
        </w:rPr>
        <w:t>Course</w:t>
      </w:r>
    </w:p>
    <w:p w14:paraId="006FDB6E" w14:textId="77777777" w:rsidR="009E7CA4" w:rsidRPr="009E7CA4" w:rsidRDefault="009E7CA4" w:rsidP="009E7CA4">
      <w:pPr>
        <w:pStyle w:val="NormalWeb"/>
        <w:spacing w:before="0" w:beforeAutospacing="0" w:after="0" w:afterAutospacing="0"/>
        <w:contextualSpacing/>
        <w:rPr>
          <w:rFonts w:ascii="Arial" w:eastAsia="+mn-ea" w:hAnsi="Arial" w:cs="Arial"/>
          <w:b/>
          <w:bCs/>
          <w:color w:val="000000"/>
          <w:kern w:val="24"/>
          <w:lang w:val="en-US"/>
        </w:rPr>
      </w:pPr>
    </w:p>
    <w:p w14:paraId="128F4000" w14:textId="77777777" w:rsidR="00815201" w:rsidRDefault="009E7CA4" w:rsidP="00815201">
      <w:pPr>
        <w:pStyle w:val="NormalWeb"/>
        <w:shd w:val="clear" w:color="auto" w:fill="FFFFFF"/>
        <w:spacing w:before="0" w:beforeAutospacing="0" w:after="0" w:afterAutospacing="0"/>
        <w:ind w:left="2160" w:hanging="2160"/>
        <w:rPr>
          <w:rFonts w:ascii="Arial" w:hAnsi="Arial" w:cs="Arial"/>
          <w:spacing w:val="3"/>
        </w:rPr>
      </w:pPr>
      <w:r w:rsidRPr="009E7CA4">
        <w:rPr>
          <w:rFonts w:ascii="Arial" w:eastAsia="+mn-ea" w:hAnsi="Arial" w:cs="Arial"/>
          <w:b/>
          <w:bCs/>
          <w:color w:val="000000"/>
          <w:kern w:val="24"/>
          <w:lang w:val="en-US"/>
        </w:rPr>
        <w:t>Background info</w:t>
      </w:r>
      <w:r>
        <w:rPr>
          <w:rFonts w:ascii="Arial" w:eastAsia="+mn-ea" w:hAnsi="Arial" w:cs="Arial"/>
          <w:b/>
          <w:bCs/>
          <w:color w:val="000000"/>
          <w:kern w:val="24"/>
          <w:lang w:val="en-US"/>
        </w:rPr>
        <w:tab/>
      </w:r>
      <w:r w:rsidRPr="009E7CA4">
        <w:rPr>
          <w:rFonts w:ascii="Arial" w:eastAsia="+mn-ea" w:hAnsi="Arial" w:cs="Arial"/>
          <w:b/>
          <w:bCs/>
          <w:color w:val="000000"/>
          <w:kern w:val="24"/>
          <w:lang w:val="en-US"/>
        </w:rPr>
        <w:t xml:space="preserve">: </w:t>
      </w:r>
      <w:r>
        <w:rPr>
          <w:rFonts w:ascii="Arial" w:eastAsia="+mn-ea" w:hAnsi="Arial" w:cs="Arial"/>
          <w:b/>
          <w:bCs/>
          <w:color w:val="000000"/>
          <w:kern w:val="24"/>
          <w:lang w:val="en-US"/>
        </w:rPr>
        <w:tab/>
      </w:r>
      <w:r w:rsidR="00815201" w:rsidRPr="00815201">
        <w:rPr>
          <w:rFonts w:ascii="Arial" w:hAnsi="Arial" w:cs="Arial"/>
          <w:spacing w:val="3"/>
        </w:rPr>
        <w:t xml:space="preserve">Get the skills and confidence to effectively </w:t>
      </w:r>
      <w:proofErr w:type="gramStart"/>
      <w:r w:rsidR="00815201" w:rsidRPr="00815201">
        <w:rPr>
          <w:rFonts w:ascii="Arial" w:hAnsi="Arial" w:cs="Arial"/>
          <w:spacing w:val="3"/>
        </w:rPr>
        <w:t>handle</w:t>
      </w:r>
      <w:proofErr w:type="gramEnd"/>
      <w:r w:rsidR="00815201" w:rsidRPr="00815201">
        <w:rPr>
          <w:rFonts w:ascii="Arial" w:hAnsi="Arial" w:cs="Arial"/>
          <w:spacing w:val="3"/>
        </w:rPr>
        <w:t xml:space="preserve"> </w:t>
      </w:r>
      <w:r w:rsidR="00815201">
        <w:rPr>
          <w:rFonts w:ascii="Arial" w:hAnsi="Arial" w:cs="Arial"/>
          <w:spacing w:val="3"/>
        </w:rPr>
        <w:t xml:space="preserve"> </w:t>
      </w:r>
    </w:p>
    <w:p w14:paraId="3407CC53" w14:textId="4ECA4B1C" w:rsidR="009E7CA4" w:rsidRDefault="00815201" w:rsidP="00815201">
      <w:pPr>
        <w:pStyle w:val="NormalWeb"/>
        <w:shd w:val="clear" w:color="auto" w:fill="FFFFFF"/>
        <w:spacing w:before="0" w:beforeAutospacing="0" w:after="0" w:afterAutospacing="0"/>
        <w:ind w:left="2880"/>
        <w:rPr>
          <w:rFonts w:ascii="Arial" w:hAnsi="Arial" w:cs="Arial"/>
          <w:spacing w:val="3"/>
        </w:rPr>
      </w:pPr>
      <w:r w:rsidRPr="00815201">
        <w:rPr>
          <w:rFonts w:ascii="Arial" w:hAnsi="Arial" w:cs="Arial"/>
          <w:spacing w:val="3"/>
        </w:rPr>
        <w:t>customer complaints and engage with complainants.</w:t>
      </w:r>
      <w:r w:rsidRPr="00815201">
        <w:t xml:space="preserve"> </w:t>
      </w:r>
      <w:r w:rsidRPr="00815201">
        <w:rPr>
          <w:rFonts w:ascii="Arial" w:hAnsi="Arial" w:cs="Arial"/>
          <w:spacing w:val="3"/>
        </w:rPr>
        <w:t>This training covers complaint handling basics, including:</w:t>
      </w:r>
      <w:r>
        <w:rPr>
          <w:rFonts w:ascii="Arial" w:hAnsi="Arial" w:cs="Arial"/>
          <w:spacing w:val="3"/>
        </w:rPr>
        <w:t xml:space="preserve"> </w:t>
      </w:r>
      <w:proofErr w:type="spellStart"/>
      <w:r>
        <w:rPr>
          <w:rFonts w:ascii="Arial" w:hAnsi="Arial" w:cs="Arial"/>
          <w:spacing w:val="3"/>
        </w:rPr>
        <w:t>i</w:t>
      </w:r>
      <w:proofErr w:type="spellEnd"/>
      <w:r>
        <w:rPr>
          <w:rFonts w:ascii="Arial" w:hAnsi="Arial" w:cs="Arial"/>
          <w:spacing w:val="3"/>
        </w:rPr>
        <w:t xml:space="preserve">) </w:t>
      </w:r>
      <w:r w:rsidRPr="00815201">
        <w:rPr>
          <w:rFonts w:ascii="Arial" w:hAnsi="Arial" w:cs="Arial"/>
          <w:spacing w:val="3"/>
        </w:rPr>
        <w:t>the value of complaints</w:t>
      </w:r>
      <w:r>
        <w:rPr>
          <w:rFonts w:ascii="Arial" w:hAnsi="Arial" w:cs="Arial"/>
          <w:spacing w:val="3"/>
        </w:rPr>
        <w:t xml:space="preserve"> ii) </w:t>
      </w:r>
      <w:r w:rsidRPr="00815201">
        <w:rPr>
          <w:rFonts w:ascii="Arial" w:hAnsi="Arial" w:cs="Arial"/>
          <w:spacing w:val="3"/>
        </w:rPr>
        <w:t>best-practice approaches to complaint handling</w:t>
      </w:r>
      <w:r>
        <w:rPr>
          <w:rFonts w:ascii="Arial" w:hAnsi="Arial" w:cs="Arial"/>
          <w:spacing w:val="3"/>
        </w:rPr>
        <w:t xml:space="preserve"> iii) </w:t>
      </w:r>
      <w:r w:rsidRPr="00815201">
        <w:rPr>
          <w:rFonts w:ascii="Arial" w:hAnsi="Arial" w:cs="Arial"/>
          <w:spacing w:val="3"/>
        </w:rPr>
        <w:t>effective communication techniques for engaging with complainants.</w:t>
      </w:r>
      <w:r>
        <w:rPr>
          <w:rFonts w:ascii="Arial" w:hAnsi="Arial" w:cs="Arial"/>
          <w:spacing w:val="3"/>
        </w:rPr>
        <w:t xml:space="preserve"> </w:t>
      </w:r>
      <w:r w:rsidRPr="00815201">
        <w:rPr>
          <w:rFonts w:ascii="Arial" w:hAnsi="Arial" w:cs="Arial"/>
          <w:spacing w:val="3"/>
        </w:rPr>
        <w:t xml:space="preserve">Participants get access to the NSW Ombudsman </w:t>
      </w:r>
      <w:proofErr w:type="spellStart"/>
      <w:r w:rsidRPr="00815201">
        <w:rPr>
          <w:rFonts w:ascii="Arial" w:hAnsi="Arial" w:cs="Arial"/>
          <w:spacing w:val="3"/>
        </w:rPr>
        <w:t>Learnbook</w:t>
      </w:r>
      <w:proofErr w:type="spellEnd"/>
      <w:r w:rsidRPr="00815201">
        <w:rPr>
          <w:rFonts w:ascii="Arial" w:hAnsi="Arial" w:cs="Arial"/>
          <w:spacing w:val="3"/>
        </w:rPr>
        <w:t xml:space="preserve"> online learning platform. This includes a detailed manual and other resources.</w:t>
      </w:r>
    </w:p>
    <w:p w14:paraId="41B0470A" w14:textId="22A22A9E" w:rsidR="00472CE7" w:rsidRDefault="00472CE7" w:rsidP="00815201">
      <w:pPr>
        <w:pStyle w:val="NormalWeb"/>
        <w:shd w:val="clear" w:color="auto" w:fill="FFFFFF"/>
        <w:spacing w:before="0" w:beforeAutospacing="0" w:after="0" w:afterAutospacing="0"/>
        <w:ind w:left="2880"/>
        <w:rPr>
          <w:rFonts w:ascii="Arial" w:hAnsi="Arial" w:cs="Arial"/>
          <w:spacing w:val="3"/>
        </w:rPr>
      </w:pPr>
    </w:p>
    <w:p w14:paraId="4249BD06" w14:textId="21E56FEA" w:rsidR="00472CE7" w:rsidRDefault="00472CE7" w:rsidP="00815201">
      <w:pPr>
        <w:pStyle w:val="NormalWeb"/>
        <w:shd w:val="clear" w:color="auto" w:fill="FFFFFF"/>
        <w:spacing w:before="0" w:beforeAutospacing="0" w:after="0" w:afterAutospacing="0"/>
        <w:ind w:left="2880"/>
        <w:rPr>
          <w:rFonts w:ascii="Arial" w:hAnsi="Arial" w:cs="Arial"/>
          <w:spacing w:val="3"/>
        </w:rPr>
      </w:pPr>
    </w:p>
    <w:p w14:paraId="400214CE" w14:textId="77777777" w:rsidR="00472CE7" w:rsidRPr="00472CE7" w:rsidRDefault="00472CE7" w:rsidP="00472CE7">
      <w:pPr>
        <w:pStyle w:val="NormalWeb"/>
        <w:shd w:val="clear" w:color="auto" w:fill="FFFFFF"/>
        <w:rPr>
          <w:rFonts w:ascii="Arial" w:hAnsi="Arial" w:cs="Arial"/>
          <w:b/>
          <w:bCs/>
          <w:spacing w:val="3"/>
        </w:rPr>
      </w:pPr>
      <w:r w:rsidRPr="00472CE7">
        <w:rPr>
          <w:rFonts w:ascii="Arial" w:hAnsi="Arial" w:cs="Arial"/>
          <w:b/>
          <w:bCs/>
          <w:spacing w:val="3"/>
        </w:rPr>
        <w:t xml:space="preserve">Structure: </w:t>
      </w:r>
    </w:p>
    <w:p w14:paraId="70E12273" w14:textId="452BE522" w:rsidR="00472CE7" w:rsidRPr="00472CE7" w:rsidRDefault="00472CE7" w:rsidP="00472CE7">
      <w:pPr>
        <w:pStyle w:val="NormalWeb"/>
        <w:shd w:val="clear" w:color="auto" w:fill="FFFFFF"/>
        <w:rPr>
          <w:rFonts w:ascii="Arial" w:hAnsi="Arial" w:cs="Arial"/>
          <w:spacing w:val="3"/>
        </w:rPr>
      </w:pPr>
      <w:r w:rsidRPr="00472CE7">
        <w:rPr>
          <w:rFonts w:ascii="Arial" w:hAnsi="Arial" w:cs="Arial"/>
          <w:spacing w:val="3"/>
        </w:rPr>
        <w:t>The workshop is in two parts:</w:t>
      </w:r>
    </w:p>
    <w:p w14:paraId="217ABD5C" w14:textId="77777777" w:rsidR="00472CE7" w:rsidRDefault="00472CE7" w:rsidP="00472CE7">
      <w:pPr>
        <w:pStyle w:val="NormalWeb"/>
        <w:shd w:val="clear" w:color="auto" w:fill="FFFFFF"/>
        <w:spacing w:before="0" w:beforeAutospacing="0" w:after="0" w:afterAutospacing="0"/>
        <w:rPr>
          <w:rFonts w:ascii="Arial" w:hAnsi="Arial" w:cs="Arial"/>
          <w:spacing w:val="3"/>
        </w:rPr>
      </w:pPr>
      <w:r w:rsidRPr="00472CE7">
        <w:rPr>
          <w:rFonts w:ascii="Arial" w:hAnsi="Arial" w:cs="Arial"/>
          <w:spacing w:val="3"/>
        </w:rPr>
        <w:t>1. Pre-workshop self-directed online module about the theoretical foundations of effective complaint handling. This includes:</w:t>
      </w:r>
    </w:p>
    <w:p w14:paraId="555FDF3A" w14:textId="0D8E26FF" w:rsidR="00472CE7" w:rsidRPr="00472CE7" w:rsidRDefault="00472CE7" w:rsidP="00472CE7">
      <w:pPr>
        <w:pStyle w:val="NormalWeb"/>
        <w:shd w:val="clear" w:color="auto" w:fill="FFFFFF"/>
        <w:spacing w:before="0" w:beforeAutospacing="0" w:after="0" w:afterAutospacing="0"/>
        <w:ind w:firstLine="720"/>
        <w:rPr>
          <w:rFonts w:ascii="Arial" w:hAnsi="Arial" w:cs="Arial"/>
          <w:spacing w:val="3"/>
        </w:rPr>
      </w:pPr>
      <w:r w:rsidRPr="00472CE7">
        <w:rPr>
          <w:rFonts w:ascii="Arial" w:hAnsi="Arial" w:cs="Arial"/>
          <w:spacing w:val="3"/>
        </w:rPr>
        <w:t>a. self-reflection tasks</w:t>
      </w:r>
    </w:p>
    <w:p w14:paraId="56454B5B" w14:textId="77777777" w:rsidR="00472CE7" w:rsidRPr="00472CE7" w:rsidRDefault="00472CE7" w:rsidP="00472CE7">
      <w:pPr>
        <w:pStyle w:val="NormalWeb"/>
        <w:shd w:val="clear" w:color="auto" w:fill="FFFFFF"/>
        <w:spacing w:before="0" w:beforeAutospacing="0" w:after="0" w:afterAutospacing="0"/>
        <w:ind w:firstLine="720"/>
        <w:rPr>
          <w:rFonts w:ascii="Arial" w:hAnsi="Arial" w:cs="Arial"/>
          <w:spacing w:val="3"/>
        </w:rPr>
      </w:pPr>
      <w:r w:rsidRPr="00472CE7">
        <w:rPr>
          <w:rFonts w:ascii="Arial" w:hAnsi="Arial" w:cs="Arial"/>
          <w:spacing w:val="3"/>
        </w:rPr>
        <w:t>b. an online discussion forum with the facilitator and other participants.</w:t>
      </w:r>
    </w:p>
    <w:p w14:paraId="401C28C4" w14:textId="77777777" w:rsidR="00472CE7" w:rsidRPr="00472CE7" w:rsidRDefault="00472CE7" w:rsidP="00472CE7">
      <w:pPr>
        <w:pStyle w:val="NormalWeb"/>
        <w:shd w:val="clear" w:color="auto" w:fill="FFFFFF"/>
        <w:spacing w:before="0" w:beforeAutospacing="0" w:after="0" w:afterAutospacing="0"/>
        <w:rPr>
          <w:rFonts w:ascii="Arial" w:hAnsi="Arial" w:cs="Arial"/>
          <w:spacing w:val="3"/>
        </w:rPr>
      </w:pPr>
      <w:r w:rsidRPr="00472CE7">
        <w:rPr>
          <w:rFonts w:ascii="Arial" w:hAnsi="Arial" w:cs="Arial"/>
          <w:spacing w:val="3"/>
        </w:rPr>
        <w:t>2. Workshop led by the facilitator. This covers case studies and other real-world examples related to your professional experience.</w:t>
      </w:r>
    </w:p>
    <w:p w14:paraId="1354B056" w14:textId="77777777" w:rsidR="00472CE7" w:rsidRPr="00472CE7" w:rsidRDefault="00472CE7" w:rsidP="00472CE7">
      <w:pPr>
        <w:pStyle w:val="NormalWeb"/>
        <w:shd w:val="clear" w:color="auto" w:fill="FFFFFF"/>
        <w:ind w:left="2880"/>
        <w:rPr>
          <w:rFonts w:ascii="Arial" w:hAnsi="Arial" w:cs="Arial"/>
          <w:spacing w:val="3"/>
        </w:rPr>
      </w:pPr>
    </w:p>
    <w:p w14:paraId="2D3CF057" w14:textId="77777777" w:rsidR="00472CE7" w:rsidRPr="00472CE7" w:rsidRDefault="00472CE7" w:rsidP="00472CE7">
      <w:pPr>
        <w:pStyle w:val="NormalWeb"/>
        <w:shd w:val="clear" w:color="auto" w:fill="FFFFFF"/>
        <w:rPr>
          <w:rFonts w:ascii="Arial" w:hAnsi="Arial" w:cs="Arial"/>
          <w:b/>
          <w:bCs/>
          <w:spacing w:val="3"/>
        </w:rPr>
      </w:pPr>
      <w:r w:rsidRPr="00472CE7">
        <w:rPr>
          <w:rFonts w:ascii="Arial" w:hAnsi="Arial" w:cs="Arial"/>
          <w:b/>
          <w:bCs/>
          <w:spacing w:val="3"/>
        </w:rPr>
        <w:t xml:space="preserve">Learning outcomes: </w:t>
      </w:r>
    </w:p>
    <w:p w14:paraId="25FE6BF9" w14:textId="2AE4F94E" w:rsidR="00472CE7" w:rsidRDefault="00472CE7" w:rsidP="00472CE7">
      <w:pPr>
        <w:pStyle w:val="NormalWeb"/>
        <w:shd w:val="clear" w:color="auto" w:fill="FFFFFF"/>
        <w:rPr>
          <w:rFonts w:ascii="Arial" w:hAnsi="Arial" w:cs="Arial"/>
          <w:spacing w:val="3"/>
        </w:rPr>
      </w:pPr>
      <w:r w:rsidRPr="00472CE7">
        <w:rPr>
          <w:rFonts w:ascii="Arial" w:hAnsi="Arial" w:cs="Arial"/>
          <w:spacing w:val="3"/>
        </w:rPr>
        <w:t>As a learner in this training, you will:</w:t>
      </w:r>
    </w:p>
    <w:p w14:paraId="6AF5BA64" w14:textId="2D36AFAE" w:rsidR="00472CE7" w:rsidRPr="00472CE7" w:rsidRDefault="00472CE7" w:rsidP="00472CE7">
      <w:pPr>
        <w:pStyle w:val="NormalWeb"/>
        <w:numPr>
          <w:ilvl w:val="0"/>
          <w:numId w:val="45"/>
        </w:numPr>
        <w:shd w:val="clear" w:color="auto" w:fill="FFFFFF"/>
        <w:spacing w:before="0" w:beforeAutospacing="0" w:after="0" w:afterAutospacing="0"/>
        <w:rPr>
          <w:rFonts w:ascii="Arial" w:hAnsi="Arial" w:cs="Arial"/>
          <w:spacing w:val="3"/>
        </w:rPr>
      </w:pPr>
      <w:r w:rsidRPr="00472CE7">
        <w:rPr>
          <w:rFonts w:ascii="Arial" w:hAnsi="Arial" w:cs="Arial"/>
          <w:spacing w:val="3"/>
        </w:rPr>
        <w:t xml:space="preserve">explore the value of effectively managing complaints in your </w:t>
      </w:r>
      <w:proofErr w:type="gramStart"/>
      <w:r w:rsidRPr="00472CE7">
        <w:rPr>
          <w:rFonts w:ascii="Arial" w:hAnsi="Arial" w:cs="Arial"/>
          <w:spacing w:val="3"/>
        </w:rPr>
        <w:t>organisation</w:t>
      </w:r>
      <w:proofErr w:type="gramEnd"/>
    </w:p>
    <w:p w14:paraId="6FFC780D" w14:textId="77777777" w:rsidR="00472CE7" w:rsidRPr="00472CE7" w:rsidRDefault="00472CE7" w:rsidP="00472CE7">
      <w:pPr>
        <w:pStyle w:val="NormalWeb"/>
        <w:numPr>
          <w:ilvl w:val="0"/>
          <w:numId w:val="45"/>
        </w:numPr>
        <w:shd w:val="clear" w:color="auto" w:fill="FFFFFF"/>
        <w:spacing w:before="0" w:beforeAutospacing="0" w:after="0" w:afterAutospacing="0"/>
        <w:rPr>
          <w:rFonts w:ascii="Arial" w:hAnsi="Arial" w:cs="Arial"/>
          <w:spacing w:val="3"/>
        </w:rPr>
      </w:pPr>
      <w:r w:rsidRPr="00472CE7">
        <w:rPr>
          <w:rFonts w:ascii="Arial" w:hAnsi="Arial" w:cs="Arial"/>
          <w:spacing w:val="3"/>
        </w:rPr>
        <w:t xml:space="preserve">get an understanding of why people </w:t>
      </w:r>
      <w:proofErr w:type="gramStart"/>
      <w:r w:rsidRPr="00472CE7">
        <w:rPr>
          <w:rFonts w:ascii="Arial" w:hAnsi="Arial" w:cs="Arial"/>
          <w:spacing w:val="3"/>
        </w:rPr>
        <w:t>complain</w:t>
      </w:r>
      <w:proofErr w:type="gramEnd"/>
    </w:p>
    <w:p w14:paraId="43966FF3" w14:textId="77777777" w:rsidR="00472CE7" w:rsidRPr="00472CE7" w:rsidRDefault="00472CE7" w:rsidP="00472CE7">
      <w:pPr>
        <w:pStyle w:val="NormalWeb"/>
        <w:numPr>
          <w:ilvl w:val="0"/>
          <w:numId w:val="45"/>
        </w:numPr>
        <w:shd w:val="clear" w:color="auto" w:fill="FFFFFF"/>
        <w:spacing w:before="0" w:beforeAutospacing="0" w:after="0" w:afterAutospacing="0"/>
        <w:rPr>
          <w:rFonts w:ascii="Arial" w:hAnsi="Arial" w:cs="Arial"/>
          <w:spacing w:val="3"/>
        </w:rPr>
      </w:pPr>
      <w:r w:rsidRPr="00472CE7">
        <w:rPr>
          <w:rFonts w:ascii="Arial" w:hAnsi="Arial" w:cs="Arial"/>
          <w:spacing w:val="3"/>
        </w:rPr>
        <w:t xml:space="preserve">examine different types of complaints and complainant </w:t>
      </w:r>
      <w:proofErr w:type="gramStart"/>
      <w:r w:rsidRPr="00472CE7">
        <w:rPr>
          <w:rFonts w:ascii="Arial" w:hAnsi="Arial" w:cs="Arial"/>
          <w:spacing w:val="3"/>
        </w:rPr>
        <w:t>behaviours</w:t>
      </w:r>
      <w:proofErr w:type="gramEnd"/>
    </w:p>
    <w:p w14:paraId="7D51A666" w14:textId="77777777" w:rsidR="00472CE7" w:rsidRPr="00472CE7" w:rsidRDefault="00472CE7" w:rsidP="00472CE7">
      <w:pPr>
        <w:pStyle w:val="NormalWeb"/>
        <w:numPr>
          <w:ilvl w:val="0"/>
          <w:numId w:val="45"/>
        </w:numPr>
        <w:shd w:val="clear" w:color="auto" w:fill="FFFFFF"/>
        <w:spacing w:before="0" w:beforeAutospacing="0" w:after="0" w:afterAutospacing="0"/>
        <w:rPr>
          <w:rFonts w:ascii="Arial" w:hAnsi="Arial" w:cs="Arial"/>
          <w:spacing w:val="3"/>
        </w:rPr>
      </w:pPr>
      <w:r w:rsidRPr="00472CE7">
        <w:rPr>
          <w:rFonts w:ascii="Arial" w:hAnsi="Arial" w:cs="Arial"/>
          <w:spacing w:val="3"/>
        </w:rPr>
        <w:t xml:space="preserve">learn to identify, record and manage a range of </w:t>
      </w:r>
      <w:proofErr w:type="gramStart"/>
      <w:r w:rsidRPr="00472CE7">
        <w:rPr>
          <w:rFonts w:ascii="Arial" w:hAnsi="Arial" w:cs="Arial"/>
          <w:spacing w:val="3"/>
        </w:rPr>
        <w:t>complaints</w:t>
      </w:r>
      <w:proofErr w:type="gramEnd"/>
    </w:p>
    <w:p w14:paraId="40699130" w14:textId="77777777" w:rsidR="00472CE7" w:rsidRPr="00472CE7" w:rsidRDefault="00472CE7" w:rsidP="00472CE7">
      <w:pPr>
        <w:pStyle w:val="NormalWeb"/>
        <w:numPr>
          <w:ilvl w:val="0"/>
          <w:numId w:val="45"/>
        </w:numPr>
        <w:shd w:val="clear" w:color="auto" w:fill="FFFFFF"/>
        <w:spacing w:before="0" w:beforeAutospacing="0" w:after="0" w:afterAutospacing="0"/>
        <w:rPr>
          <w:rFonts w:ascii="Arial" w:hAnsi="Arial" w:cs="Arial"/>
          <w:spacing w:val="3"/>
        </w:rPr>
      </w:pPr>
      <w:r w:rsidRPr="00472CE7">
        <w:rPr>
          <w:rFonts w:ascii="Arial" w:hAnsi="Arial" w:cs="Arial"/>
          <w:spacing w:val="3"/>
        </w:rPr>
        <w:t xml:space="preserve">learn to apply workplace complaint-handling </w:t>
      </w:r>
      <w:proofErr w:type="gramStart"/>
      <w:r w:rsidRPr="00472CE7">
        <w:rPr>
          <w:rFonts w:ascii="Arial" w:hAnsi="Arial" w:cs="Arial"/>
          <w:spacing w:val="3"/>
        </w:rPr>
        <w:t>policies</w:t>
      </w:r>
      <w:proofErr w:type="gramEnd"/>
    </w:p>
    <w:p w14:paraId="7A032A96" w14:textId="2CF3BB46" w:rsidR="00472CE7" w:rsidRPr="00815201" w:rsidRDefault="00472CE7" w:rsidP="00472CE7">
      <w:pPr>
        <w:pStyle w:val="NormalWeb"/>
        <w:numPr>
          <w:ilvl w:val="0"/>
          <w:numId w:val="45"/>
        </w:numPr>
        <w:shd w:val="clear" w:color="auto" w:fill="FFFFFF"/>
        <w:spacing w:before="0" w:beforeAutospacing="0" w:after="0" w:afterAutospacing="0"/>
        <w:rPr>
          <w:rFonts w:ascii="Arial" w:hAnsi="Arial" w:cs="Arial"/>
          <w:spacing w:val="3"/>
        </w:rPr>
      </w:pPr>
      <w:r w:rsidRPr="00472CE7">
        <w:rPr>
          <w:rFonts w:ascii="Arial" w:hAnsi="Arial" w:cs="Arial"/>
          <w:spacing w:val="3"/>
        </w:rPr>
        <w:t>learn to manage your physical and emotional wellbeing in the face of complaints.</w:t>
      </w:r>
    </w:p>
    <w:sectPr w:rsidR="00472CE7" w:rsidRPr="00815201" w:rsidSect="00283416">
      <w:pgSz w:w="11906" w:h="16838"/>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3FF86" w14:textId="77777777" w:rsidR="00214DF5" w:rsidRDefault="00214DF5" w:rsidP="00965EDD">
      <w:r>
        <w:separator/>
      </w:r>
    </w:p>
  </w:endnote>
  <w:endnote w:type="continuationSeparator" w:id="0">
    <w:p w14:paraId="4D32C2EB" w14:textId="77777777" w:rsidR="00214DF5" w:rsidRDefault="00214DF5"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5D11" w14:textId="77777777" w:rsidR="00214DF5" w:rsidRDefault="00214DF5" w:rsidP="00965EDD">
      <w:r>
        <w:separator/>
      </w:r>
    </w:p>
  </w:footnote>
  <w:footnote w:type="continuationSeparator" w:id="0">
    <w:p w14:paraId="225CF539" w14:textId="77777777" w:rsidR="00214DF5" w:rsidRDefault="00214DF5"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1"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9F53E57"/>
    <w:multiLevelType w:val="hybridMultilevel"/>
    <w:tmpl w:val="B16628B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4" w15:restartNumberingAfterBreak="0">
    <w:nsid w:val="209F264B"/>
    <w:multiLevelType w:val="hybridMultilevel"/>
    <w:tmpl w:val="88B4D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727F0"/>
    <w:multiLevelType w:val="hybridMultilevel"/>
    <w:tmpl w:val="A09058A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7"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8"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9" w15:restartNumberingAfterBreak="0">
    <w:nsid w:val="300F6F65"/>
    <w:multiLevelType w:val="hybridMultilevel"/>
    <w:tmpl w:val="8C6C9ED8"/>
    <w:lvl w:ilvl="0" w:tplc="1B80769A">
      <w:start w:val="4"/>
      <w:numFmt w:val="bullet"/>
      <w:lvlText w:val="-"/>
      <w:lvlJc w:val="left"/>
      <w:pPr>
        <w:ind w:left="997" w:hanging="360"/>
      </w:pPr>
      <w:rPr>
        <w:rFonts w:ascii="Arial" w:eastAsia="Times New Roman" w:hAnsi="Arial" w:cs="Arial" w:hint="default"/>
      </w:rPr>
    </w:lvl>
    <w:lvl w:ilvl="1" w:tplc="44090003" w:tentative="1">
      <w:start w:val="1"/>
      <w:numFmt w:val="bullet"/>
      <w:lvlText w:val="o"/>
      <w:lvlJc w:val="left"/>
      <w:pPr>
        <w:ind w:left="1717" w:hanging="360"/>
      </w:pPr>
      <w:rPr>
        <w:rFonts w:ascii="Courier New" w:hAnsi="Courier New" w:cs="Courier New" w:hint="default"/>
      </w:rPr>
    </w:lvl>
    <w:lvl w:ilvl="2" w:tplc="44090005" w:tentative="1">
      <w:start w:val="1"/>
      <w:numFmt w:val="bullet"/>
      <w:lvlText w:val=""/>
      <w:lvlJc w:val="left"/>
      <w:pPr>
        <w:ind w:left="2437" w:hanging="360"/>
      </w:pPr>
      <w:rPr>
        <w:rFonts w:ascii="Wingdings" w:hAnsi="Wingdings" w:hint="default"/>
      </w:rPr>
    </w:lvl>
    <w:lvl w:ilvl="3" w:tplc="44090001" w:tentative="1">
      <w:start w:val="1"/>
      <w:numFmt w:val="bullet"/>
      <w:lvlText w:val=""/>
      <w:lvlJc w:val="left"/>
      <w:pPr>
        <w:ind w:left="3157" w:hanging="360"/>
      </w:pPr>
      <w:rPr>
        <w:rFonts w:ascii="Symbol" w:hAnsi="Symbol" w:hint="default"/>
      </w:rPr>
    </w:lvl>
    <w:lvl w:ilvl="4" w:tplc="44090003" w:tentative="1">
      <w:start w:val="1"/>
      <w:numFmt w:val="bullet"/>
      <w:lvlText w:val="o"/>
      <w:lvlJc w:val="left"/>
      <w:pPr>
        <w:ind w:left="3877" w:hanging="360"/>
      </w:pPr>
      <w:rPr>
        <w:rFonts w:ascii="Courier New" w:hAnsi="Courier New" w:cs="Courier New" w:hint="default"/>
      </w:rPr>
    </w:lvl>
    <w:lvl w:ilvl="5" w:tplc="44090005" w:tentative="1">
      <w:start w:val="1"/>
      <w:numFmt w:val="bullet"/>
      <w:lvlText w:val=""/>
      <w:lvlJc w:val="left"/>
      <w:pPr>
        <w:ind w:left="4597" w:hanging="360"/>
      </w:pPr>
      <w:rPr>
        <w:rFonts w:ascii="Wingdings" w:hAnsi="Wingdings" w:hint="default"/>
      </w:rPr>
    </w:lvl>
    <w:lvl w:ilvl="6" w:tplc="44090001" w:tentative="1">
      <w:start w:val="1"/>
      <w:numFmt w:val="bullet"/>
      <w:lvlText w:val=""/>
      <w:lvlJc w:val="left"/>
      <w:pPr>
        <w:ind w:left="5317" w:hanging="360"/>
      </w:pPr>
      <w:rPr>
        <w:rFonts w:ascii="Symbol" w:hAnsi="Symbol" w:hint="default"/>
      </w:rPr>
    </w:lvl>
    <w:lvl w:ilvl="7" w:tplc="44090003" w:tentative="1">
      <w:start w:val="1"/>
      <w:numFmt w:val="bullet"/>
      <w:lvlText w:val="o"/>
      <w:lvlJc w:val="left"/>
      <w:pPr>
        <w:ind w:left="6037" w:hanging="360"/>
      </w:pPr>
      <w:rPr>
        <w:rFonts w:ascii="Courier New" w:hAnsi="Courier New" w:cs="Courier New" w:hint="default"/>
      </w:rPr>
    </w:lvl>
    <w:lvl w:ilvl="8" w:tplc="44090005" w:tentative="1">
      <w:start w:val="1"/>
      <w:numFmt w:val="bullet"/>
      <w:lvlText w:val=""/>
      <w:lvlJc w:val="left"/>
      <w:pPr>
        <w:ind w:left="6757" w:hanging="360"/>
      </w:pPr>
      <w:rPr>
        <w:rFonts w:ascii="Wingdings" w:hAnsi="Wingdings" w:hint="default"/>
      </w:rPr>
    </w:lvl>
  </w:abstractNum>
  <w:abstractNum w:abstractNumId="10" w15:restartNumberingAfterBreak="0">
    <w:nsid w:val="368E323E"/>
    <w:multiLevelType w:val="hybridMultilevel"/>
    <w:tmpl w:val="35BE301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FA26A3"/>
    <w:multiLevelType w:val="hybridMultilevel"/>
    <w:tmpl w:val="B3D23462"/>
    <w:lvl w:ilvl="0" w:tplc="04A0DC7E">
      <w:start w:val="1"/>
      <w:numFmt w:val="lowerRoman"/>
      <w:lvlText w:val="%1."/>
      <w:lvlJc w:val="righ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5D6866"/>
    <w:multiLevelType w:val="multilevel"/>
    <w:tmpl w:val="AD94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25CCC"/>
    <w:multiLevelType w:val="hybridMultilevel"/>
    <w:tmpl w:val="811EF2F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3B167887"/>
    <w:multiLevelType w:val="hybridMultilevel"/>
    <w:tmpl w:val="25BAA332"/>
    <w:lvl w:ilvl="0" w:tplc="1B80769A">
      <w:start w:val="4"/>
      <w:numFmt w:val="bullet"/>
      <w:lvlText w:val="-"/>
      <w:lvlJc w:val="left"/>
      <w:pPr>
        <w:ind w:left="997"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40815190"/>
    <w:multiLevelType w:val="hybridMultilevel"/>
    <w:tmpl w:val="53E88284"/>
    <w:lvl w:ilvl="0" w:tplc="67F0E2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E71962"/>
    <w:multiLevelType w:val="hybridMultilevel"/>
    <w:tmpl w:val="FEB6357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9"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6822BA5"/>
    <w:multiLevelType w:val="hybridMultilevel"/>
    <w:tmpl w:val="273A40E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1"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FC354F"/>
    <w:multiLevelType w:val="multilevel"/>
    <w:tmpl w:val="D1F2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170867"/>
    <w:multiLevelType w:val="hybridMultilevel"/>
    <w:tmpl w:val="304E7C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6"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7" w15:restartNumberingAfterBreak="0">
    <w:nsid w:val="61567251"/>
    <w:multiLevelType w:val="hybridMultilevel"/>
    <w:tmpl w:val="3FE2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9"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0"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0420E1"/>
    <w:multiLevelType w:val="hybridMultilevel"/>
    <w:tmpl w:val="35BE301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3" w15:restartNumberingAfterBreak="0">
    <w:nsid w:val="6C413723"/>
    <w:multiLevelType w:val="hybridMultilevel"/>
    <w:tmpl w:val="30C0B1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6D6A5B93"/>
    <w:multiLevelType w:val="hybridMultilevel"/>
    <w:tmpl w:val="B5C83B9E"/>
    <w:lvl w:ilvl="0" w:tplc="1B80769A">
      <w:start w:val="4"/>
      <w:numFmt w:val="bullet"/>
      <w:lvlText w:val="-"/>
      <w:lvlJc w:val="left"/>
      <w:pPr>
        <w:ind w:left="997"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7"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0F4100A"/>
    <w:multiLevelType w:val="hybridMultilevel"/>
    <w:tmpl w:val="05005228"/>
    <w:lvl w:ilvl="0" w:tplc="44090001">
      <w:start w:val="1"/>
      <w:numFmt w:val="bullet"/>
      <w:lvlText w:val=""/>
      <w:lvlJc w:val="left"/>
      <w:pPr>
        <w:ind w:left="3916" w:hanging="360"/>
      </w:pPr>
      <w:rPr>
        <w:rFonts w:ascii="Symbol" w:hAnsi="Symbol" w:hint="default"/>
      </w:rPr>
    </w:lvl>
    <w:lvl w:ilvl="1" w:tplc="44090003" w:tentative="1">
      <w:start w:val="1"/>
      <w:numFmt w:val="bullet"/>
      <w:lvlText w:val="o"/>
      <w:lvlJc w:val="left"/>
      <w:pPr>
        <w:ind w:left="4636" w:hanging="360"/>
      </w:pPr>
      <w:rPr>
        <w:rFonts w:ascii="Courier New" w:hAnsi="Courier New" w:cs="Courier New" w:hint="default"/>
      </w:rPr>
    </w:lvl>
    <w:lvl w:ilvl="2" w:tplc="44090005" w:tentative="1">
      <w:start w:val="1"/>
      <w:numFmt w:val="bullet"/>
      <w:lvlText w:val=""/>
      <w:lvlJc w:val="left"/>
      <w:pPr>
        <w:ind w:left="5356" w:hanging="360"/>
      </w:pPr>
      <w:rPr>
        <w:rFonts w:ascii="Wingdings" w:hAnsi="Wingdings" w:hint="default"/>
      </w:rPr>
    </w:lvl>
    <w:lvl w:ilvl="3" w:tplc="44090001" w:tentative="1">
      <w:start w:val="1"/>
      <w:numFmt w:val="bullet"/>
      <w:lvlText w:val=""/>
      <w:lvlJc w:val="left"/>
      <w:pPr>
        <w:ind w:left="6076" w:hanging="360"/>
      </w:pPr>
      <w:rPr>
        <w:rFonts w:ascii="Symbol" w:hAnsi="Symbol" w:hint="default"/>
      </w:rPr>
    </w:lvl>
    <w:lvl w:ilvl="4" w:tplc="44090003" w:tentative="1">
      <w:start w:val="1"/>
      <w:numFmt w:val="bullet"/>
      <w:lvlText w:val="o"/>
      <w:lvlJc w:val="left"/>
      <w:pPr>
        <w:ind w:left="6796" w:hanging="360"/>
      </w:pPr>
      <w:rPr>
        <w:rFonts w:ascii="Courier New" w:hAnsi="Courier New" w:cs="Courier New" w:hint="default"/>
      </w:rPr>
    </w:lvl>
    <w:lvl w:ilvl="5" w:tplc="44090005" w:tentative="1">
      <w:start w:val="1"/>
      <w:numFmt w:val="bullet"/>
      <w:lvlText w:val=""/>
      <w:lvlJc w:val="left"/>
      <w:pPr>
        <w:ind w:left="7516" w:hanging="360"/>
      </w:pPr>
      <w:rPr>
        <w:rFonts w:ascii="Wingdings" w:hAnsi="Wingdings" w:hint="default"/>
      </w:rPr>
    </w:lvl>
    <w:lvl w:ilvl="6" w:tplc="44090001" w:tentative="1">
      <w:start w:val="1"/>
      <w:numFmt w:val="bullet"/>
      <w:lvlText w:val=""/>
      <w:lvlJc w:val="left"/>
      <w:pPr>
        <w:ind w:left="8236" w:hanging="360"/>
      </w:pPr>
      <w:rPr>
        <w:rFonts w:ascii="Symbol" w:hAnsi="Symbol" w:hint="default"/>
      </w:rPr>
    </w:lvl>
    <w:lvl w:ilvl="7" w:tplc="44090003" w:tentative="1">
      <w:start w:val="1"/>
      <w:numFmt w:val="bullet"/>
      <w:lvlText w:val="o"/>
      <w:lvlJc w:val="left"/>
      <w:pPr>
        <w:ind w:left="8956" w:hanging="360"/>
      </w:pPr>
      <w:rPr>
        <w:rFonts w:ascii="Courier New" w:hAnsi="Courier New" w:cs="Courier New" w:hint="default"/>
      </w:rPr>
    </w:lvl>
    <w:lvl w:ilvl="8" w:tplc="44090005" w:tentative="1">
      <w:start w:val="1"/>
      <w:numFmt w:val="bullet"/>
      <w:lvlText w:val=""/>
      <w:lvlJc w:val="left"/>
      <w:pPr>
        <w:ind w:left="9676" w:hanging="360"/>
      </w:pPr>
      <w:rPr>
        <w:rFonts w:ascii="Wingdings" w:hAnsi="Wingdings" w:hint="default"/>
      </w:rPr>
    </w:lvl>
  </w:abstractNum>
  <w:abstractNum w:abstractNumId="39"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47F0745"/>
    <w:multiLevelType w:val="multilevel"/>
    <w:tmpl w:val="3D9A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45676"/>
    <w:multiLevelType w:val="hybridMultilevel"/>
    <w:tmpl w:val="13723EF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3"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4"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613170135">
    <w:abstractNumId w:val="1"/>
  </w:num>
  <w:num w:numId="2" w16cid:durableId="777915763">
    <w:abstractNumId w:val="44"/>
  </w:num>
  <w:num w:numId="3" w16cid:durableId="988022561">
    <w:abstractNumId w:val="30"/>
  </w:num>
  <w:num w:numId="4" w16cid:durableId="254869964">
    <w:abstractNumId w:val="34"/>
  </w:num>
  <w:num w:numId="5" w16cid:durableId="554775909">
    <w:abstractNumId w:val="28"/>
  </w:num>
  <w:num w:numId="6" w16cid:durableId="730538955">
    <w:abstractNumId w:val="39"/>
  </w:num>
  <w:num w:numId="7" w16cid:durableId="1768697219">
    <w:abstractNumId w:val="8"/>
  </w:num>
  <w:num w:numId="8" w16cid:durableId="1231424640">
    <w:abstractNumId w:val="3"/>
  </w:num>
  <w:num w:numId="9" w16cid:durableId="759452160">
    <w:abstractNumId w:val="36"/>
  </w:num>
  <w:num w:numId="10" w16cid:durableId="670646530">
    <w:abstractNumId w:val="6"/>
  </w:num>
  <w:num w:numId="11" w16cid:durableId="1923173415">
    <w:abstractNumId w:val="21"/>
  </w:num>
  <w:num w:numId="12" w16cid:durableId="1973290381">
    <w:abstractNumId w:val="37"/>
  </w:num>
  <w:num w:numId="13" w16cid:durableId="237133561">
    <w:abstractNumId w:val="43"/>
  </w:num>
  <w:num w:numId="14" w16cid:durableId="1207182664">
    <w:abstractNumId w:val="0"/>
  </w:num>
  <w:num w:numId="15" w16cid:durableId="989867547">
    <w:abstractNumId w:val="32"/>
  </w:num>
  <w:num w:numId="16" w16cid:durableId="2063944537">
    <w:abstractNumId w:val="25"/>
  </w:num>
  <w:num w:numId="17" w16cid:durableId="612977877">
    <w:abstractNumId w:val="12"/>
  </w:num>
  <w:num w:numId="18" w16cid:durableId="97484497">
    <w:abstractNumId w:val="18"/>
  </w:num>
  <w:num w:numId="19" w16cid:durableId="483661493">
    <w:abstractNumId w:val="29"/>
  </w:num>
  <w:num w:numId="20" w16cid:durableId="1383939844">
    <w:abstractNumId w:val="11"/>
  </w:num>
  <w:num w:numId="21" w16cid:durableId="1299335794">
    <w:abstractNumId w:val="26"/>
  </w:num>
  <w:num w:numId="22" w16cid:durableId="1573009011">
    <w:abstractNumId w:val="23"/>
  </w:num>
  <w:num w:numId="23" w16cid:durableId="1986933977">
    <w:abstractNumId w:val="19"/>
  </w:num>
  <w:num w:numId="24" w16cid:durableId="188838137">
    <w:abstractNumId w:val="7"/>
  </w:num>
  <w:num w:numId="25" w16cid:durableId="579169914">
    <w:abstractNumId w:val="42"/>
  </w:num>
  <w:num w:numId="26" w16cid:durableId="267741875">
    <w:abstractNumId w:val="4"/>
  </w:num>
  <w:num w:numId="27" w16cid:durableId="1590119014">
    <w:abstractNumId w:val="41"/>
  </w:num>
  <w:num w:numId="28" w16cid:durableId="954169520">
    <w:abstractNumId w:val="24"/>
  </w:num>
  <w:num w:numId="29" w16cid:durableId="689529001">
    <w:abstractNumId w:val="17"/>
  </w:num>
  <w:num w:numId="30" w16cid:durableId="1713383968">
    <w:abstractNumId w:val="16"/>
  </w:num>
  <w:num w:numId="31" w16cid:durableId="615714626">
    <w:abstractNumId w:val="31"/>
  </w:num>
  <w:num w:numId="32" w16cid:durableId="196508310">
    <w:abstractNumId w:val="10"/>
  </w:num>
  <w:num w:numId="33" w16cid:durableId="708921508">
    <w:abstractNumId w:val="14"/>
  </w:num>
  <w:num w:numId="34" w16cid:durableId="978992214">
    <w:abstractNumId w:val="27"/>
  </w:num>
  <w:num w:numId="35" w16cid:durableId="1974865946">
    <w:abstractNumId w:val="33"/>
  </w:num>
  <w:num w:numId="36" w16cid:durableId="524566038">
    <w:abstractNumId w:val="5"/>
  </w:num>
  <w:num w:numId="37" w16cid:durableId="1254557166">
    <w:abstractNumId w:val="38"/>
  </w:num>
  <w:num w:numId="38" w16cid:durableId="1330869876">
    <w:abstractNumId w:val="20"/>
  </w:num>
  <w:num w:numId="39" w16cid:durableId="1143422880">
    <w:abstractNumId w:val="9"/>
  </w:num>
  <w:num w:numId="40" w16cid:durableId="885946466">
    <w:abstractNumId w:val="40"/>
  </w:num>
  <w:num w:numId="41" w16cid:durableId="701710908">
    <w:abstractNumId w:val="15"/>
  </w:num>
  <w:num w:numId="42" w16cid:durableId="653410665">
    <w:abstractNumId w:val="2"/>
  </w:num>
  <w:num w:numId="43" w16cid:durableId="1614439805">
    <w:abstractNumId w:val="22"/>
  </w:num>
  <w:num w:numId="44" w16cid:durableId="205797338">
    <w:abstractNumId w:val="13"/>
  </w:num>
  <w:num w:numId="45" w16cid:durableId="19535156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465CD"/>
    <w:rsid w:val="000540B5"/>
    <w:rsid w:val="000540F4"/>
    <w:rsid w:val="000553F4"/>
    <w:rsid w:val="00055C50"/>
    <w:rsid w:val="00062294"/>
    <w:rsid w:val="00073921"/>
    <w:rsid w:val="00080BAF"/>
    <w:rsid w:val="00081B89"/>
    <w:rsid w:val="000963BB"/>
    <w:rsid w:val="000D3D8A"/>
    <w:rsid w:val="000F14C9"/>
    <w:rsid w:val="00104DDD"/>
    <w:rsid w:val="00125121"/>
    <w:rsid w:val="001264CB"/>
    <w:rsid w:val="00141037"/>
    <w:rsid w:val="00141084"/>
    <w:rsid w:val="00146767"/>
    <w:rsid w:val="00150002"/>
    <w:rsid w:val="00161BDF"/>
    <w:rsid w:val="00163370"/>
    <w:rsid w:val="001635BA"/>
    <w:rsid w:val="00165368"/>
    <w:rsid w:val="00172A88"/>
    <w:rsid w:val="00175663"/>
    <w:rsid w:val="001A5245"/>
    <w:rsid w:val="001B5699"/>
    <w:rsid w:val="001C68B0"/>
    <w:rsid w:val="001E3CEA"/>
    <w:rsid w:val="001E73A9"/>
    <w:rsid w:val="001E7BAE"/>
    <w:rsid w:val="00214DF5"/>
    <w:rsid w:val="00225ABC"/>
    <w:rsid w:val="002367E0"/>
    <w:rsid w:val="00250A73"/>
    <w:rsid w:val="0027275F"/>
    <w:rsid w:val="002742FB"/>
    <w:rsid w:val="002754FC"/>
    <w:rsid w:val="00283416"/>
    <w:rsid w:val="00294701"/>
    <w:rsid w:val="002A3B6A"/>
    <w:rsid w:val="002B2AA4"/>
    <w:rsid w:val="002B4B39"/>
    <w:rsid w:val="002C070B"/>
    <w:rsid w:val="002C4822"/>
    <w:rsid w:val="002D1820"/>
    <w:rsid w:val="002D38A8"/>
    <w:rsid w:val="002D4A8F"/>
    <w:rsid w:val="002D5AEA"/>
    <w:rsid w:val="002F29D4"/>
    <w:rsid w:val="002F5513"/>
    <w:rsid w:val="0032202D"/>
    <w:rsid w:val="00332541"/>
    <w:rsid w:val="00342089"/>
    <w:rsid w:val="0036378C"/>
    <w:rsid w:val="003808E9"/>
    <w:rsid w:val="00385CB8"/>
    <w:rsid w:val="00397A41"/>
    <w:rsid w:val="003C34F6"/>
    <w:rsid w:val="003E644F"/>
    <w:rsid w:val="004155A0"/>
    <w:rsid w:val="0042080A"/>
    <w:rsid w:val="004243C7"/>
    <w:rsid w:val="00433410"/>
    <w:rsid w:val="00442BCB"/>
    <w:rsid w:val="0045153B"/>
    <w:rsid w:val="00452B2D"/>
    <w:rsid w:val="00472CE7"/>
    <w:rsid w:val="00474AEB"/>
    <w:rsid w:val="004779FD"/>
    <w:rsid w:val="00483A81"/>
    <w:rsid w:val="00494BA4"/>
    <w:rsid w:val="004A106D"/>
    <w:rsid w:val="004A2C7A"/>
    <w:rsid w:val="004B497F"/>
    <w:rsid w:val="004D52C6"/>
    <w:rsid w:val="004E2C9A"/>
    <w:rsid w:val="00501DD9"/>
    <w:rsid w:val="0054200E"/>
    <w:rsid w:val="005C6F87"/>
    <w:rsid w:val="005D38EA"/>
    <w:rsid w:val="005E6DBC"/>
    <w:rsid w:val="0062369E"/>
    <w:rsid w:val="00644069"/>
    <w:rsid w:val="006473D4"/>
    <w:rsid w:val="006508B6"/>
    <w:rsid w:val="0065427B"/>
    <w:rsid w:val="00657C18"/>
    <w:rsid w:val="0066761C"/>
    <w:rsid w:val="006C5E8D"/>
    <w:rsid w:val="006D457B"/>
    <w:rsid w:val="006F1263"/>
    <w:rsid w:val="006F2646"/>
    <w:rsid w:val="00711BF8"/>
    <w:rsid w:val="00734E94"/>
    <w:rsid w:val="007535C5"/>
    <w:rsid w:val="00766C25"/>
    <w:rsid w:val="0078226F"/>
    <w:rsid w:val="007871F6"/>
    <w:rsid w:val="007A6154"/>
    <w:rsid w:val="007A7F52"/>
    <w:rsid w:val="007B1650"/>
    <w:rsid w:val="007C5DF8"/>
    <w:rsid w:val="007C635F"/>
    <w:rsid w:val="007D6403"/>
    <w:rsid w:val="007D669F"/>
    <w:rsid w:val="007E4822"/>
    <w:rsid w:val="007E7639"/>
    <w:rsid w:val="00800C53"/>
    <w:rsid w:val="00807287"/>
    <w:rsid w:val="00815201"/>
    <w:rsid w:val="00830EA7"/>
    <w:rsid w:val="00841F1C"/>
    <w:rsid w:val="00866821"/>
    <w:rsid w:val="008702FD"/>
    <w:rsid w:val="00881EEF"/>
    <w:rsid w:val="008C7CBE"/>
    <w:rsid w:val="008D308A"/>
    <w:rsid w:val="008E0C07"/>
    <w:rsid w:val="008E61E5"/>
    <w:rsid w:val="008E7234"/>
    <w:rsid w:val="0092432E"/>
    <w:rsid w:val="00965EDD"/>
    <w:rsid w:val="009A54DE"/>
    <w:rsid w:val="009B2B53"/>
    <w:rsid w:val="009E18F4"/>
    <w:rsid w:val="009E3DFB"/>
    <w:rsid w:val="009E7CA4"/>
    <w:rsid w:val="00A03729"/>
    <w:rsid w:val="00A042BF"/>
    <w:rsid w:val="00A06BA1"/>
    <w:rsid w:val="00A1724F"/>
    <w:rsid w:val="00A20D1E"/>
    <w:rsid w:val="00A24825"/>
    <w:rsid w:val="00A46C49"/>
    <w:rsid w:val="00A5034F"/>
    <w:rsid w:val="00A56F1C"/>
    <w:rsid w:val="00A572BC"/>
    <w:rsid w:val="00A64AFF"/>
    <w:rsid w:val="00A739EE"/>
    <w:rsid w:val="00A80341"/>
    <w:rsid w:val="00A84887"/>
    <w:rsid w:val="00A87342"/>
    <w:rsid w:val="00A91BBD"/>
    <w:rsid w:val="00AC195E"/>
    <w:rsid w:val="00AC584B"/>
    <w:rsid w:val="00AD6DCD"/>
    <w:rsid w:val="00B00441"/>
    <w:rsid w:val="00B055D5"/>
    <w:rsid w:val="00B06873"/>
    <w:rsid w:val="00B1232E"/>
    <w:rsid w:val="00B51929"/>
    <w:rsid w:val="00B72637"/>
    <w:rsid w:val="00B91BC4"/>
    <w:rsid w:val="00BA141A"/>
    <w:rsid w:val="00BA16BD"/>
    <w:rsid w:val="00BA4FC7"/>
    <w:rsid w:val="00BA7368"/>
    <w:rsid w:val="00BC75F1"/>
    <w:rsid w:val="00C06601"/>
    <w:rsid w:val="00C15681"/>
    <w:rsid w:val="00C205A6"/>
    <w:rsid w:val="00C53B0C"/>
    <w:rsid w:val="00C74806"/>
    <w:rsid w:val="00C75135"/>
    <w:rsid w:val="00C96BDE"/>
    <w:rsid w:val="00CA13A4"/>
    <w:rsid w:val="00CB6F06"/>
    <w:rsid w:val="00CC1115"/>
    <w:rsid w:val="00CD4F75"/>
    <w:rsid w:val="00CF4A83"/>
    <w:rsid w:val="00D42028"/>
    <w:rsid w:val="00D469C5"/>
    <w:rsid w:val="00D47E8F"/>
    <w:rsid w:val="00D52419"/>
    <w:rsid w:val="00D57324"/>
    <w:rsid w:val="00D64A6B"/>
    <w:rsid w:val="00D74E2B"/>
    <w:rsid w:val="00D92C0E"/>
    <w:rsid w:val="00D95AE1"/>
    <w:rsid w:val="00DA5F17"/>
    <w:rsid w:val="00DA6499"/>
    <w:rsid w:val="00DB0CFD"/>
    <w:rsid w:val="00DB4C3B"/>
    <w:rsid w:val="00DF3A1E"/>
    <w:rsid w:val="00E00C8B"/>
    <w:rsid w:val="00E0137A"/>
    <w:rsid w:val="00E10F2F"/>
    <w:rsid w:val="00E2074B"/>
    <w:rsid w:val="00E3449B"/>
    <w:rsid w:val="00E6208C"/>
    <w:rsid w:val="00E816AB"/>
    <w:rsid w:val="00E94765"/>
    <w:rsid w:val="00EA4641"/>
    <w:rsid w:val="00EB780C"/>
    <w:rsid w:val="00EE5C39"/>
    <w:rsid w:val="00EF2B72"/>
    <w:rsid w:val="00F024C9"/>
    <w:rsid w:val="00F201EA"/>
    <w:rsid w:val="00F31BB2"/>
    <w:rsid w:val="00F55393"/>
    <w:rsid w:val="00F622EC"/>
    <w:rsid w:val="00F81517"/>
    <w:rsid w:val="00F97AAF"/>
    <w:rsid w:val="00FC1538"/>
    <w:rsid w:val="00FD7A61"/>
    <w:rsid w:val="00FE7A20"/>
    <w:rsid w:val="00FF670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4822"/>
    <w:pPr>
      <w:spacing w:before="100" w:beforeAutospacing="1" w:after="100" w:afterAutospacing="1"/>
    </w:pPr>
    <w:rPr>
      <w:rFonts w:ascii="Times New Roman" w:hAnsi="Times New Roman" w:cs="Times New Roman"/>
      <w:lang w:val="en-MY" w:eastAsia="en-MY"/>
    </w:rPr>
  </w:style>
  <w:style w:type="character" w:styleId="Strong">
    <w:name w:val="Strong"/>
    <w:basedOn w:val="DefaultParagraphFont"/>
    <w:uiPriority w:val="22"/>
    <w:qFormat/>
    <w:rsid w:val="00D74E2B"/>
    <w:rPr>
      <w:b/>
      <w:bCs/>
    </w:rPr>
  </w:style>
  <w:style w:type="character" w:customStyle="1" w:styleId="key-informationtitle">
    <w:name w:val="key-information__title"/>
    <w:basedOn w:val="DefaultParagraphFont"/>
    <w:rsid w:val="009E7CA4"/>
  </w:style>
  <w:style w:type="character" w:customStyle="1" w:styleId="key-informationdata">
    <w:name w:val="key-information__data"/>
    <w:basedOn w:val="DefaultParagraphFont"/>
    <w:rsid w:val="009E7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4954">
      <w:bodyDiv w:val="1"/>
      <w:marLeft w:val="0"/>
      <w:marRight w:val="0"/>
      <w:marTop w:val="0"/>
      <w:marBottom w:val="0"/>
      <w:divBdr>
        <w:top w:val="none" w:sz="0" w:space="0" w:color="auto"/>
        <w:left w:val="none" w:sz="0" w:space="0" w:color="auto"/>
        <w:bottom w:val="none" w:sz="0" w:space="0" w:color="auto"/>
        <w:right w:val="none" w:sz="0" w:space="0" w:color="auto"/>
      </w:divBdr>
      <w:divsChild>
        <w:div w:id="2121995844">
          <w:marLeft w:val="0"/>
          <w:marRight w:val="0"/>
          <w:marTop w:val="0"/>
          <w:marBottom w:val="0"/>
          <w:divBdr>
            <w:top w:val="none" w:sz="0" w:space="0" w:color="auto"/>
            <w:left w:val="none" w:sz="0" w:space="0" w:color="auto"/>
            <w:bottom w:val="none" w:sz="0" w:space="0" w:color="auto"/>
            <w:right w:val="none" w:sz="0" w:space="0" w:color="auto"/>
          </w:divBdr>
        </w:div>
        <w:div w:id="942494038">
          <w:marLeft w:val="0"/>
          <w:marRight w:val="0"/>
          <w:marTop w:val="0"/>
          <w:marBottom w:val="0"/>
          <w:divBdr>
            <w:top w:val="none" w:sz="0" w:space="0" w:color="auto"/>
            <w:left w:val="none" w:sz="0" w:space="0" w:color="auto"/>
            <w:bottom w:val="none" w:sz="0" w:space="0" w:color="auto"/>
            <w:right w:val="none" w:sz="0" w:space="0" w:color="auto"/>
          </w:divBdr>
        </w:div>
        <w:div w:id="1577939197">
          <w:marLeft w:val="0"/>
          <w:marRight w:val="0"/>
          <w:marTop w:val="0"/>
          <w:marBottom w:val="0"/>
          <w:divBdr>
            <w:top w:val="none" w:sz="0" w:space="0" w:color="auto"/>
            <w:left w:val="none" w:sz="0" w:space="0" w:color="auto"/>
            <w:bottom w:val="none" w:sz="0" w:space="0" w:color="auto"/>
            <w:right w:val="none" w:sz="0" w:space="0" w:color="auto"/>
          </w:divBdr>
        </w:div>
        <w:div w:id="1038357954">
          <w:marLeft w:val="0"/>
          <w:marRight w:val="0"/>
          <w:marTop w:val="0"/>
          <w:marBottom w:val="0"/>
          <w:divBdr>
            <w:top w:val="none" w:sz="0" w:space="0" w:color="auto"/>
            <w:left w:val="none" w:sz="0" w:space="0" w:color="auto"/>
            <w:bottom w:val="none" w:sz="0" w:space="0" w:color="auto"/>
            <w:right w:val="none" w:sz="0" w:space="0" w:color="auto"/>
          </w:divBdr>
        </w:div>
        <w:div w:id="827551498">
          <w:marLeft w:val="0"/>
          <w:marRight w:val="0"/>
          <w:marTop w:val="0"/>
          <w:marBottom w:val="0"/>
          <w:divBdr>
            <w:top w:val="none" w:sz="0" w:space="0" w:color="auto"/>
            <w:left w:val="none" w:sz="0" w:space="0" w:color="auto"/>
            <w:bottom w:val="none" w:sz="0" w:space="0" w:color="auto"/>
            <w:right w:val="none" w:sz="0" w:space="0" w:color="auto"/>
          </w:divBdr>
        </w:div>
        <w:div w:id="2001958541">
          <w:marLeft w:val="0"/>
          <w:marRight w:val="0"/>
          <w:marTop w:val="0"/>
          <w:marBottom w:val="0"/>
          <w:divBdr>
            <w:top w:val="none" w:sz="0" w:space="0" w:color="auto"/>
            <w:left w:val="none" w:sz="0" w:space="0" w:color="auto"/>
            <w:bottom w:val="none" w:sz="0" w:space="0" w:color="auto"/>
            <w:right w:val="none" w:sz="0" w:space="0" w:color="auto"/>
          </w:divBdr>
        </w:div>
        <w:div w:id="798691092">
          <w:marLeft w:val="0"/>
          <w:marRight w:val="0"/>
          <w:marTop w:val="0"/>
          <w:marBottom w:val="0"/>
          <w:divBdr>
            <w:top w:val="none" w:sz="0" w:space="0" w:color="auto"/>
            <w:left w:val="none" w:sz="0" w:space="0" w:color="auto"/>
            <w:bottom w:val="none" w:sz="0" w:space="0" w:color="auto"/>
            <w:right w:val="none" w:sz="0" w:space="0" w:color="auto"/>
          </w:divBdr>
        </w:div>
      </w:divsChild>
    </w:div>
    <w:div w:id="312418325">
      <w:bodyDiv w:val="1"/>
      <w:marLeft w:val="0"/>
      <w:marRight w:val="0"/>
      <w:marTop w:val="0"/>
      <w:marBottom w:val="0"/>
      <w:divBdr>
        <w:top w:val="none" w:sz="0" w:space="0" w:color="auto"/>
        <w:left w:val="none" w:sz="0" w:space="0" w:color="auto"/>
        <w:bottom w:val="none" w:sz="0" w:space="0" w:color="auto"/>
        <w:right w:val="none" w:sz="0" w:space="0" w:color="auto"/>
      </w:divBdr>
    </w:div>
    <w:div w:id="400950777">
      <w:bodyDiv w:val="1"/>
      <w:marLeft w:val="0"/>
      <w:marRight w:val="0"/>
      <w:marTop w:val="0"/>
      <w:marBottom w:val="0"/>
      <w:divBdr>
        <w:top w:val="none" w:sz="0" w:space="0" w:color="auto"/>
        <w:left w:val="none" w:sz="0" w:space="0" w:color="auto"/>
        <w:bottom w:val="none" w:sz="0" w:space="0" w:color="auto"/>
        <w:right w:val="none" w:sz="0" w:space="0" w:color="auto"/>
      </w:divBdr>
      <w:divsChild>
        <w:div w:id="862672980">
          <w:marLeft w:val="0"/>
          <w:marRight w:val="0"/>
          <w:marTop w:val="0"/>
          <w:marBottom w:val="0"/>
          <w:divBdr>
            <w:top w:val="none" w:sz="0" w:space="0" w:color="auto"/>
            <w:left w:val="none" w:sz="0" w:space="0" w:color="auto"/>
            <w:bottom w:val="none" w:sz="0" w:space="0" w:color="auto"/>
            <w:right w:val="none" w:sz="0" w:space="0" w:color="auto"/>
          </w:divBdr>
          <w:divsChild>
            <w:div w:id="1831873050">
              <w:marLeft w:val="0"/>
              <w:marRight w:val="0"/>
              <w:marTop w:val="0"/>
              <w:marBottom w:val="0"/>
              <w:divBdr>
                <w:top w:val="none" w:sz="0" w:space="0" w:color="auto"/>
                <w:left w:val="none" w:sz="0" w:space="0" w:color="auto"/>
                <w:bottom w:val="none" w:sz="0" w:space="0" w:color="auto"/>
                <w:right w:val="none" w:sz="0" w:space="0" w:color="auto"/>
              </w:divBdr>
              <w:divsChild>
                <w:div w:id="16972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4771">
          <w:marLeft w:val="0"/>
          <w:marRight w:val="0"/>
          <w:marTop w:val="0"/>
          <w:marBottom w:val="0"/>
          <w:divBdr>
            <w:top w:val="none" w:sz="0" w:space="0" w:color="auto"/>
            <w:left w:val="none" w:sz="0" w:space="0" w:color="auto"/>
            <w:bottom w:val="none" w:sz="0" w:space="0" w:color="auto"/>
            <w:right w:val="none" w:sz="0" w:space="0" w:color="auto"/>
          </w:divBdr>
          <w:divsChild>
            <w:div w:id="738333458">
              <w:marLeft w:val="0"/>
              <w:marRight w:val="0"/>
              <w:marTop w:val="0"/>
              <w:marBottom w:val="0"/>
              <w:divBdr>
                <w:top w:val="none" w:sz="0" w:space="0" w:color="auto"/>
                <w:left w:val="none" w:sz="0" w:space="0" w:color="auto"/>
                <w:bottom w:val="none" w:sz="0" w:space="0" w:color="auto"/>
                <w:right w:val="none" w:sz="0" w:space="0" w:color="auto"/>
              </w:divBdr>
              <w:divsChild>
                <w:div w:id="2029867001">
                  <w:marLeft w:val="0"/>
                  <w:marRight w:val="0"/>
                  <w:marTop w:val="0"/>
                  <w:marBottom w:val="0"/>
                  <w:divBdr>
                    <w:top w:val="none" w:sz="0" w:space="0" w:color="auto"/>
                    <w:left w:val="none" w:sz="0" w:space="0" w:color="auto"/>
                    <w:bottom w:val="none" w:sz="0" w:space="0" w:color="auto"/>
                    <w:right w:val="none" w:sz="0" w:space="0" w:color="auto"/>
                  </w:divBdr>
                  <w:divsChild>
                    <w:div w:id="918715477">
                      <w:marLeft w:val="0"/>
                      <w:marRight w:val="0"/>
                      <w:marTop w:val="0"/>
                      <w:marBottom w:val="0"/>
                      <w:divBdr>
                        <w:top w:val="none" w:sz="0" w:space="0" w:color="auto"/>
                        <w:left w:val="none" w:sz="0" w:space="0" w:color="auto"/>
                        <w:bottom w:val="none" w:sz="0" w:space="0" w:color="auto"/>
                        <w:right w:val="none" w:sz="0" w:space="0" w:color="auto"/>
                      </w:divBdr>
                      <w:divsChild>
                        <w:div w:id="1107965981">
                          <w:marLeft w:val="0"/>
                          <w:marRight w:val="0"/>
                          <w:marTop w:val="0"/>
                          <w:marBottom w:val="0"/>
                          <w:divBdr>
                            <w:top w:val="none" w:sz="0" w:space="0" w:color="auto"/>
                            <w:left w:val="none" w:sz="0" w:space="0" w:color="auto"/>
                            <w:bottom w:val="none" w:sz="0" w:space="0" w:color="auto"/>
                            <w:right w:val="none" w:sz="0" w:space="0" w:color="auto"/>
                          </w:divBdr>
                          <w:divsChild>
                            <w:div w:id="1950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775480">
      <w:bodyDiv w:val="1"/>
      <w:marLeft w:val="0"/>
      <w:marRight w:val="0"/>
      <w:marTop w:val="0"/>
      <w:marBottom w:val="0"/>
      <w:divBdr>
        <w:top w:val="none" w:sz="0" w:space="0" w:color="auto"/>
        <w:left w:val="none" w:sz="0" w:space="0" w:color="auto"/>
        <w:bottom w:val="none" w:sz="0" w:space="0" w:color="auto"/>
        <w:right w:val="none" w:sz="0" w:space="0" w:color="auto"/>
      </w:divBdr>
    </w:div>
    <w:div w:id="1073889527">
      <w:bodyDiv w:val="1"/>
      <w:marLeft w:val="0"/>
      <w:marRight w:val="0"/>
      <w:marTop w:val="0"/>
      <w:marBottom w:val="0"/>
      <w:divBdr>
        <w:top w:val="none" w:sz="0" w:space="0" w:color="auto"/>
        <w:left w:val="none" w:sz="0" w:space="0" w:color="auto"/>
        <w:bottom w:val="none" w:sz="0" w:space="0" w:color="auto"/>
        <w:right w:val="none" w:sz="0" w:space="0" w:color="auto"/>
      </w:divBdr>
    </w:div>
    <w:div w:id="1146122443">
      <w:bodyDiv w:val="1"/>
      <w:marLeft w:val="0"/>
      <w:marRight w:val="0"/>
      <w:marTop w:val="0"/>
      <w:marBottom w:val="0"/>
      <w:divBdr>
        <w:top w:val="none" w:sz="0" w:space="0" w:color="auto"/>
        <w:left w:val="none" w:sz="0" w:space="0" w:color="auto"/>
        <w:bottom w:val="none" w:sz="0" w:space="0" w:color="auto"/>
        <w:right w:val="none" w:sz="0" w:space="0" w:color="auto"/>
      </w:divBdr>
      <w:divsChild>
        <w:div w:id="750086513">
          <w:marLeft w:val="0"/>
          <w:marRight w:val="0"/>
          <w:marTop w:val="0"/>
          <w:marBottom w:val="0"/>
          <w:divBdr>
            <w:top w:val="none" w:sz="0" w:space="0" w:color="auto"/>
            <w:left w:val="none" w:sz="0" w:space="0" w:color="auto"/>
            <w:bottom w:val="none" w:sz="0" w:space="0" w:color="auto"/>
            <w:right w:val="none" w:sz="0" w:space="0" w:color="auto"/>
          </w:divBdr>
          <w:divsChild>
            <w:div w:id="242834142">
              <w:marLeft w:val="0"/>
              <w:marRight w:val="0"/>
              <w:marTop w:val="0"/>
              <w:marBottom w:val="0"/>
              <w:divBdr>
                <w:top w:val="none" w:sz="0" w:space="0" w:color="auto"/>
                <w:left w:val="none" w:sz="0" w:space="0" w:color="auto"/>
                <w:bottom w:val="none" w:sz="0" w:space="0" w:color="auto"/>
                <w:right w:val="none" w:sz="0" w:space="0" w:color="auto"/>
              </w:divBdr>
              <w:divsChild>
                <w:div w:id="1865636350">
                  <w:marLeft w:val="0"/>
                  <w:marRight w:val="0"/>
                  <w:marTop w:val="0"/>
                  <w:marBottom w:val="0"/>
                  <w:divBdr>
                    <w:top w:val="none" w:sz="0" w:space="0" w:color="auto"/>
                    <w:left w:val="none" w:sz="0" w:space="0" w:color="auto"/>
                    <w:bottom w:val="none" w:sz="0" w:space="0" w:color="auto"/>
                    <w:right w:val="none" w:sz="0" w:space="0" w:color="auto"/>
                  </w:divBdr>
                  <w:divsChild>
                    <w:div w:id="16491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8B8F-4B43-4F15-B7E8-126CA765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dc:description/>
  <cp:lastModifiedBy>Mohammad Khairul Hakimin Zainoor</cp:lastModifiedBy>
  <cp:revision>2</cp:revision>
  <dcterms:created xsi:type="dcterms:W3CDTF">2023-02-13T02:57:00Z</dcterms:created>
  <dcterms:modified xsi:type="dcterms:W3CDTF">2023-02-13T02:57:00Z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bb0090eb19bde14ed72b35e17620413e0fe05081e2a12b9211497571187a6602</vt:lpwstr>
  </property>
</Properties>
</file>