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D1D1" w14:textId="65F0444C" w:rsidR="00405450" w:rsidRPr="00405450" w:rsidRDefault="00405450" w:rsidP="004054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>TAJUK:</w:t>
      </w:r>
    </w:p>
    <w:p w14:paraId="441C375A" w14:textId="35A2CBD1" w:rsidR="00405450" w:rsidRPr="00405450" w:rsidRDefault="002E5B8E" w:rsidP="002D78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>PELAKSANAAN INISIATIF</w:t>
      </w:r>
      <w:r w:rsidR="002D78B6">
        <w:rPr>
          <w:rFonts w:ascii="Arial" w:hAnsi="Arial" w:cs="Arial"/>
          <w:b/>
          <w:bCs/>
          <w:sz w:val="24"/>
          <w:szCs w:val="24"/>
        </w:rPr>
        <w:t xml:space="preserve"> AMALAN BAIK PERATURAN (GRP)  </w:t>
      </w:r>
      <w:r w:rsidRPr="00405450">
        <w:rPr>
          <w:rFonts w:ascii="Arial" w:hAnsi="Arial" w:cs="Arial"/>
          <w:b/>
          <w:bCs/>
          <w:sz w:val="24"/>
          <w:szCs w:val="24"/>
        </w:rPr>
        <w:t xml:space="preserve"> </w:t>
      </w:r>
      <w:r w:rsidR="002D78B6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F55221" w:rsidRPr="00F55221">
        <w:rPr>
          <w:rFonts w:ascii="Arial" w:hAnsi="Arial" w:cs="Arial"/>
          <w:b/>
          <w:bCs/>
          <w:sz w:val="24"/>
          <w:szCs w:val="24"/>
        </w:rPr>
        <w:t>PENAMBAHBAIKKAN KUALITI PERATURAN BAGI KAWAL SELIA PENERBANGAN DRON</w:t>
      </w:r>
    </w:p>
    <w:p w14:paraId="411EADC7" w14:textId="77777777" w:rsidR="00405450" w:rsidRPr="00405450" w:rsidRDefault="00405450" w:rsidP="00405450">
      <w:pPr>
        <w:jc w:val="both"/>
        <w:rPr>
          <w:rFonts w:ascii="Arial" w:hAnsi="Arial" w:cs="Arial"/>
          <w:sz w:val="24"/>
          <w:szCs w:val="24"/>
        </w:rPr>
      </w:pPr>
    </w:p>
    <w:p w14:paraId="484323CA" w14:textId="052D5C61" w:rsidR="00405450" w:rsidRPr="00511520" w:rsidRDefault="00405450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05450">
        <w:rPr>
          <w:rFonts w:ascii="Arial" w:hAnsi="Arial" w:cs="Arial"/>
          <w:b/>
          <w:bCs/>
          <w:sz w:val="24"/>
          <w:szCs w:val="24"/>
        </w:rPr>
        <w:t>LATAR BELAKANG &amp; JUSTIFIKASI:</w:t>
      </w:r>
    </w:p>
    <w:p w14:paraId="4BEF8E7B" w14:textId="60BD92F0" w:rsidR="00405450" w:rsidRPr="00405450" w:rsidRDefault="003B406C" w:rsidP="0040545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B406C">
        <w:rPr>
          <w:rFonts w:ascii="Arial" w:hAnsi="Arial" w:cs="Arial"/>
          <w:sz w:val="24"/>
          <w:szCs w:val="24"/>
        </w:rPr>
        <w:t>Mesyuarat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Pasukan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Petugas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Khas </w:t>
      </w:r>
      <w:proofErr w:type="spellStart"/>
      <w:r w:rsidRPr="003B406C">
        <w:rPr>
          <w:rFonts w:ascii="Arial" w:hAnsi="Arial" w:cs="Arial"/>
          <w:sz w:val="24"/>
          <w:szCs w:val="24"/>
        </w:rPr>
        <w:t>Untuk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Memudahcara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Perniagaan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(PEMUDAH) Bil.2/2022</w:t>
      </w:r>
      <w:r>
        <w:rPr>
          <w:rFonts w:ascii="Arial" w:hAnsi="Arial" w:cs="Arial"/>
          <w:sz w:val="24"/>
          <w:szCs w:val="24"/>
        </w:rPr>
        <w:t xml:space="preserve"> </w:t>
      </w:r>
      <w:r w:rsidRPr="003B406C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3B406C">
        <w:rPr>
          <w:rFonts w:ascii="Arial" w:hAnsi="Arial" w:cs="Arial"/>
          <w:sz w:val="24"/>
          <w:szCs w:val="24"/>
        </w:rPr>
        <w:t>telah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diadakan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pada 16 Mac 2022 </w:t>
      </w:r>
      <w:proofErr w:type="spellStart"/>
      <w:r w:rsidRPr="003B406C">
        <w:rPr>
          <w:rFonts w:ascii="Arial" w:hAnsi="Arial" w:cs="Arial"/>
          <w:sz w:val="24"/>
          <w:szCs w:val="24"/>
        </w:rPr>
        <w:t>telah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memutuskan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untuk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menangani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isu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kawal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selia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dalam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industri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dron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dengan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meluluskan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penubuhan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‘Technical Working Group’ (TWG) </w:t>
      </w:r>
      <w:proofErr w:type="spellStart"/>
      <w:r w:rsidRPr="003B406C">
        <w:rPr>
          <w:rFonts w:ascii="Arial" w:hAnsi="Arial" w:cs="Arial"/>
          <w:sz w:val="24"/>
          <w:szCs w:val="24"/>
        </w:rPr>
        <w:t>berkaitan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Peraturan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Dron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untuk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meningkatkan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produktiviti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B406C">
        <w:rPr>
          <w:rFonts w:ascii="Arial" w:hAnsi="Arial" w:cs="Arial"/>
          <w:sz w:val="24"/>
          <w:szCs w:val="24"/>
        </w:rPr>
        <w:t>daya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saing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industri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dron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di Malaysia.</w:t>
      </w:r>
    </w:p>
    <w:p w14:paraId="304CEBC7" w14:textId="77777777" w:rsidR="003B406C" w:rsidRPr="003B406C" w:rsidRDefault="003B406C" w:rsidP="003B406C">
      <w:pPr>
        <w:jc w:val="both"/>
        <w:rPr>
          <w:rFonts w:ascii="Arial" w:hAnsi="Arial" w:cs="Arial"/>
          <w:sz w:val="24"/>
          <w:szCs w:val="24"/>
        </w:rPr>
      </w:pPr>
      <w:r w:rsidRPr="003B406C">
        <w:rPr>
          <w:rFonts w:ascii="Arial" w:hAnsi="Arial" w:cs="Arial"/>
          <w:sz w:val="24"/>
          <w:szCs w:val="24"/>
        </w:rPr>
        <w:t xml:space="preserve">Kajian </w:t>
      </w:r>
      <w:proofErr w:type="spellStart"/>
      <w:r w:rsidRPr="003B406C">
        <w:rPr>
          <w:rFonts w:ascii="Arial" w:hAnsi="Arial" w:cs="Arial"/>
          <w:sz w:val="24"/>
          <w:szCs w:val="24"/>
        </w:rPr>
        <w:t>berkaitan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3B406C">
        <w:rPr>
          <w:rFonts w:ascii="Arial" w:hAnsi="Arial" w:cs="Arial"/>
          <w:sz w:val="24"/>
          <w:szCs w:val="24"/>
        </w:rPr>
        <w:t>kelulusan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operasi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Drone di Malaysia </w:t>
      </w:r>
      <w:proofErr w:type="spellStart"/>
      <w:r w:rsidRPr="003B406C">
        <w:rPr>
          <w:rFonts w:ascii="Arial" w:hAnsi="Arial" w:cs="Arial"/>
          <w:sz w:val="24"/>
          <w:szCs w:val="24"/>
        </w:rPr>
        <w:t>telah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mula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dijalankan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bermula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dari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bulan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April 2022 </w:t>
      </w:r>
      <w:proofErr w:type="spellStart"/>
      <w:r w:rsidRPr="003B406C">
        <w:rPr>
          <w:rFonts w:ascii="Arial" w:hAnsi="Arial" w:cs="Arial"/>
          <w:sz w:val="24"/>
          <w:szCs w:val="24"/>
        </w:rPr>
        <w:t>sehingga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Julai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2022</w:t>
      </w:r>
    </w:p>
    <w:p w14:paraId="11FE103B" w14:textId="77777777" w:rsidR="003B406C" w:rsidRPr="003B406C" w:rsidRDefault="003B406C" w:rsidP="003B406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B406C">
        <w:rPr>
          <w:rFonts w:ascii="Arial" w:hAnsi="Arial" w:cs="Arial"/>
          <w:sz w:val="24"/>
          <w:szCs w:val="24"/>
        </w:rPr>
        <w:t>Sebanyak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13 </w:t>
      </w:r>
      <w:proofErr w:type="spellStart"/>
      <w:r w:rsidRPr="003B406C">
        <w:rPr>
          <w:rFonts w:ascii="Arial" w:hAnsi="Arial" w:cs="Arial"/>
          <w:sz w:val="24"/>
          <w:szCs w:val="24"/>
        </w:rPr>
        <w:t>sesi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libat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urus </w:t>
      </w:r>
      <w:proofErr w:type="spellStart"/>
      <w:r w:rsidRPr="003B406C">
        <w:rPr>
          <w:rFonts w:ascii="Arial" w:hAnsi="Arial" w:cs="Arial"/>
          <w:sz w:val="24"/>
          <w:szCs w:val="24"/>
        </w:rPr>
        <w:t>telah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dijalankan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bersama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agensi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B406C">
        <w:rPr>
          <w:rFonts w:ascii="Arial" w:hAnsi="Arial" w:cs="Arial"/>
          <w:sz w:val="24"/>
          <w:szCs w:val="24"/>
        </w:rPr>
        <w:t>terlibat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bagi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mendapatkan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input </w:t>
      </w:r>
      <w:proofErr w:type="spellStart"/>
      <w:r w:rsidRPr="003B406C">
        <w:rPr>
          <w:rFonts w:ascii="Arial" w:hAnsi="Arial" w:cs="Arial"/>
          <w:sz w:val="24"/>
          <w:szCs w:val="24"/>
        </w:rPr>
        <w:t>serta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maklumat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tepat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berkaitan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kajian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B406C">
        <w:rPr>
          <w:rFonts w:ascii="Arial" w:hAnsi="Arial" w:cs="Arial"/>
          <w:sz w:val="24"/>
          <w:szCs w:val="24"/>
        </w:rPr>
        <w:t>sedang</w:t>
      </w:r>
      <w:proofErr w:type="spellEnd"/>
      <w:r w:rsidRPr="003B40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406C">
        <w:rPr>
          <w:rFonts w:ascii="Arial" w:hAnsi="Arial" w:cs="Arial"/>
          <w:sz w:val="24"/>
          <w:szCs w:val="24"/>
        </w:rPr>
        <w:t>dijalankan</w:t>
      </w:r>
      <w:proofErr w:type="spellEnd"/>
      <w:r w:rsidRPr="003B406C">
        <w:rPr>
          <w:rFonts w:ascii="Arial" w:hAnsi="Arial" w:cs="Arial"/>
          <w:sz w:val="24"/>
          <w:szCs w:val="24"/>
        </w:rPr>
        <w:t>.</w:t>
      </w:r>
    </w:p>
    <w:p w14:paraId="2C6643B5" w14:textId="407FFA78" w:rsidR="003B406C" w:rsidRDefault="002233DD" w:rsidP="00405450">
      <w:pPr>
        <w:jc w:val="both"/>
        <w:rPr>
          <w:rFonts w:ascii="Arial" w:hAnsi="Arial" w:cs="Arial"/>
          <w:sz w:val="24"/>
          <w:szCs w:val="24"/>
        </w:rPr>
      </w:pPr>
      <w:r w:rsidRPr="002233DD">
        <w:rPr>
          <w:rFonts w:ascii="Arial" w:hAnsi="Arial" w:cs="Arial"/>
          <w:sz w:val="24"/>
          <w:szCs w:val="24"/>
        </w:rPr>
        <w:t xml:space="preserve">Hasil </w:t>
      </w:r>
      <w:proofErr w:type="spellStart"/>
      <w:r w:rsidRPr="002233DD">
        <w:rPr>
          <w:rFonts w:ascii="Arial" w:hAnsi="Arial" w:cs="Arial"/>
          <w:sz w:val="24"/>
          <w:szCs w:val="24"/>
        </w:rPr>
        <w:t>dari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kajian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serta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sesi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libat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urus</w:t>
      </w:r>
      <w:r w:rsidRPr="002233D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233DD">
        <w:rPr>
          <w:rFonts w:ascii="Arial" w:hAnsi="Arial" w:cs="Arial"/>
          <w:sz w:val="24"/>
          <w:szCs w:val="24"/>
        </w:rPr>
        <w:t>telah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dijalankan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mendapati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bahawa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terdapat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keperluan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bagi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agensi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pengawal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selia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untuk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menyemak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semula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beberapa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perkara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233DD">
        <w:rPr>
          <w:rFonts w:ascii="Arial" w:hAnsi="Arial" w:cs="Arial"/>
          <w:sz w:val="24"/>
          <w:szCs w:val="24"/>
        </w:rPr>
        <w:t>terkandung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233DD">
        <w:rPr>
          <w:rFonts w:ascii="Arial" w:hAnsi="Arial" w:cs="Arial"/>
          <w:sz w:val="24"/>
          <w:szCs w:val="24"/>
        </w:rPr>
        <w:t>dalam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Akta</w:t>
      </w:r>
      <w:proofErr w:type="spellEnd"/>
      <w:r w:rsidRPr="002233DD">
        <w:rPr>
          <w:rFonts w:ascii="Arial" w:hAnsi="Arial" w:cs="Arial"/>
          <w:sz w:val="24"/>
          <w:szCs w:val="24"/>
        </w:rPr>
        <w:t>/</w:t>
      </w:r>
      <w:proofErr w:type="spellStart"/>
      <w:r w:rsidRPr="002233DD">
        <w:rPr>
          <w:rFonts w:ascii="Arial" w:hAnsi="Arial" w:cs="Arial"/>
          <w:sz w:val="24"/>
          <w:szCs w:val="24"/>
        </w:rPr>
        <w:t>Pekeliling</w:t>
      </w:r>
      <w:proofErr w:type="spellEnd"/>
      <w:r w:rsidRPr="002233DD">
        <w:rPr>
          <w:rFonts w:ascii="Arial" w:hAnsi="Arial" w:cs="Arial"/>
          <w:sz w:val="24"/>
          <w:szCs w:val="24"/>
        </w:rPr>
        <w:t>/</w:t>
      </w:r>
      <w:proofErr w:type="spellStart"/>
      <w:r w:rsidRPr="002233DD">
        <w:rPr>
          <w:rFonts w:ascii="Arial" w:hAnsi="Arial" w:cs="Arial"/>
          <w:sz w:val="24"/>
          <w:szCs w:val="24"/>
        </w:rPr>
        <w:t>Peraturan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233DD">
        <w:rPr>
          <w:rFonts w:ascii="Arial" w:hAnsi="Arial" w:cs="Arial"/>
          <w:sz w:val="24"/>
          <w:szCs w:val="24"/>
        </w:rPr>
        <w:t>berkaitan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dengan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aktiviti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operasi</w:t>
      </w:r>
      <w:proofErr w:type="spellEnd"/>
      <w:r w:rsidR="00044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C8E">
        <w:rPr>
          <w:rFonts w:ascii="Arial" w:hAnsi="Arial" w:cs="Arial"/>
          <w:sz w:val="24"/>
          <w:szCs w:val="24"/>
        </w:rPr>
        <w:t>penerbangan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3DD">
        <w:rPr>
          <w:rFonts w:ascii="Arial" w:hAnsi="Arial" w:cs="Arial"/>
          <w:sz w:val="24"/>
          <w:szCs w:val="24"/>
        </w:rPr>
        <w:t>dron</w:t>
      </w:r>
      <w:proofErr w:type="spellEnd"/>
      <w:r w:rsidRPr="002233D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memastikan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produktiviti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industri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dron</w:t>
      </w:r>
      <w:proofErr w:type="spellEnd"/>
      <w:r>
        <w:rPr>
          <w:rFonts w:ascii="Arial" w:hAnsi="Arial" w:cs="Arial"/>
          <w:sz w:val="24"/>
          <w:szCs w:val="24"/>
        </w:rPr>
        <w:t xml:space="preserve"> di Malaysia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dipertingkatkan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tahap</w:t>
      </w:r>
      <w:proofErr w:type="spellEnd"/>
      <w:r>
        <w:rPr>
          <w:rFonts w:ascii="Arial" w:hAnsi="Arial" w:cs="Arial"/>
          <w:sz w:val="24"/>
          <w:szCs w:val="24"/>
        </w:rPr>
        <w:t xml:space="preserve"> yang paling optimum</w:t>
      </w:r>
      <w:r w:rsidRPr="002233DD">
        <w:rPr>
          <w:rFonts w:ascii="Arial" w:hAnsi="Arial" w:cs="Arial"/>
          <w:sz w:val="24"/>
          <w:szCs w:val="24"/>
        </w:rPr>
        <w:t>.</w:t>
      </w:r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Berikut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adalah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senarai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agensi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pengawal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selia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D78B6">
        <w:rPr>
          <w:rFonts w:ascii="Arial" w:hAnsi="Arial" w:cs="Arial"/>
          <w:sz w:val="24"/>
          <w:szCs w:val="24"/>
        </w:rPr>
        <w:t>terlibat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secara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langsung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dalam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mengeluarkan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580B">
        <w:rPr>
          <w:rFonts w:ascii="Arial" w:hAnsi="Arial" w:cs="Arial"/>
          <w:sz w:val="24"/>
          <w:szCs w:val="24"/>
        </w:rPr>
        <w:t>k</w:t>
      </w:r>
      <w:r w:rsidR="002D78B6">
        <w:rPr>
          <w:rFonts w:ascii="Arial" w:hAnsi="Arial" w:cs="Arial"/>
          <w:sz w:val="24"/>
          <w:szCs w:val="24"/>
        </w:rPr>
        <w:t>elulusan</w:t>
      </w:r>
      <w:proofErr w:type="spellEnd"/>
      <w:r w:rsidR="002D78B6">
        <w:rPr>
          <w:rFonts w:ascii="Arial" w:hAnsi="Arial" w:cs="Arial"/>
          <w:sz w:val="24"/>
          <w:szCs w:val="24"/>
        </w:rPr>
        <w:t>/</w:t>
      </w:r>
      <w:proofErr w:type="spellStart"/>
      <w:r w:rsidR="002D78B6">
        <w:rPr>
          <w:rFonts w:ascii="Arial" w:hAnsi="Arial" w:cs="Arial"/>
          <w:sz w:val="24"/>
          <w:szCs w:val="24"/>
        </w:rPr>
        <w:t>kebenaran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berkaitan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operasi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penerbangan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8B6">
        <w:rPr>
          <w:rFonts w:ascii="Arial" w:hAnsi="Arial" w:cs="Arial"/>
          <w:sz w:val="24"/>
          <w:szCs w:val="24"/>
        </w:rPr>
        <w:t>Dron</w:t>
      </w:r>
      <w:proofErr w:type="spellEnd"/>
      <w:r w:rsidR="002D78B6">
        <w:rPr>
          <w:rFonts w:ascii="Arial" w:hAnsi="Arial" w:cs="Arial"/>
          <w:sz w:val="24"/>
          <w:szCs w:val="24"/>
        </w:rPr>
        <w:t xml:space="preserve"> di Malaysia :</w:t>
      </w:r>
    </w:p>
    <w:p w14:paraId="2AD88841" w14:textId="77777777" w:rsidR="00044C8E" w:rsidRDefault="00044C8E" w:rsidP="00405450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2"/>
        <w:gridCol w:w="5670"/>
        <w:gridCol w:w="3969"/>
      </w:tblGrid>
      <w:tr w:rsidR="002D78B6" w14:paraId="60B3FAC6" w14:textId="77777777" w:rsidTr="002D78B6">
        <w:tc>
          <w:tcPr>
            <w:tcW w:w="562" w:type="dxa"/>
            <w:shd w:val="clear" w:color="auto" w:fill="D9D9D9" w:themeFill="background1" w:themeFillShade="D9"/>
          </w:tcPr>
          <w:p w14:paraId="14507287" w14:textId="7C108F00" w:rsidR="002D78B6" w:rsidRDefault="002D78B6" w:rsidP="0040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847C5A4" w14:textId="77777777" w:rsidR="002D78B6" w:rsidRDefault="002D78B6" w:rsidP="002D78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Agensi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Pengawal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Selia</w:t>
            </w:r>
            <w:proofErr w:type="spellEnd"/>
          </w:p>
          <w:p w14:paraId="6D466328" w14:textId="30D64CA9" w:rsidR="002D78B6" w:rsidRDefault="002D78B6" w:rsidP="002D78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4056E5A0" w14:textId="5B3A2390" w:rsidR="002D78B6" w:rsidRDefault="002D78B6" w:rsidP="002D78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Akta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Pekeliling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</w:p>
        </w:tc>
      </w:tr>
      <w:tr w:rsidR="002D78B6" w14:paraId="3E3C330A" w14:textId="77777777" w:rsidTr="002D78B6">
        <w:tc>
          <w:tcPr>
            <w:tcW w:w="562" w:type="dxa"/>
          </w:tcPr>
          <w:p w14:paraId="73A85AFD" w14:textId="37F76E56" w:rsidR="002D78B6" w:rsidRPr="002D78B6" w:rsidRDefault="00044C8E" w:rsidP="00044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670" w:type="dxa"/>
          </w:tcPr>
          <w:p w14:paraId="1CB78CAE" w14:textId="24C434CB" w:rsidR="002D78B6" w:rsidRPr="002D78B6" w:rsidRDefault="002D78B6" w:rsidP="00405450">
            <w:pPr>
              <w:jc w:val="both"/>
              <w:rPr>
                <w:rFonts w:ascii="Arial" w:hAnsi="Arial" w:cs="Arial"/>
              </w:rPr>
            </w:pPr>
            <w:proofErr w:type="spellStart"/>
            <w:r w:rsidRPr="002D78B6">
              <w:rPr>
                <w:rFonts w:ascii="Arial" w:hAnsi="Arial" w:cs="Arial"/>
              </w:rPr>
              <w:t>Pihak</w:t>
            </w:r>
            <w:proofErr w:type="spellEnd"/>
            <w:r w:rsidRPr="002D78B6">
              <w:rPr>
                <w:rFonts w:ascii="Arial" w:hAnsi="Arial" w:cs="Arial"/>
              </w:rPr>
              <w:t xml:space="preserve"> </w:t>
            </w:r>
            <w:proofErr w:type="spellStart"/>
            <w:r w:rsidRPr="002D78B6">
              <w:rPr>
                <w:rFonts w:ascii="Arial" w:hAnsi="Arial" w:cs="Arial"/>
              </w:rPr>
              <w:t>Berkuasa</w:t>
            </w:r>
            <w:proofErr w:type="spellEnd"/>
            <w:r w:rsidRPr="002D78B6">
              <w:rPr>
                <w:rFonts w:ascii="Arial" w:hAnsi="Arial" w:cs="Arial"/>
              </w:rPr>
              <w:t xml:space="preserve"> </w:t>
            </w:r>
            <w:proofErr w:type="spellStart"/>
            <w:r w:rsidRPr="002D78B6">
              <w:rPr>
                <w:rFonts w:ascii="Arial" w:hAnsi="Arial" w:cs="Arial"/>
              </w:rPr>
              <w:t>Penerbangan</w:t>
            </w:r>
            <w:proofErr w:type="spellEnd"/>
            <w:r w:rsidRPr="002D78B6">
              <w:rPr>
                <w:rFonts w:ascii="Arial" w:hAnsi="Arial" w:cs="Arial"/>
              </w:rPr>
              <w:t xml:space="preserve"> </w:t>
            </w:r>
            <w:proofErr w:type="spellStart"/>
            <w:r w:rsidRPr="002D78B6">
              <w:rPr>
                <w:rFonts w:ascii="Arial" w:hAnsi="Arial" w:cs="Arial"/>
              </w:rPr>
              <w:t>Awam</w:t>
            </w:r>
            <w:proofErr w:type="spellEnd"/>
            <w:r w:rsidRPr="002D78B6">
              <w:rPr>
                <w:rFonts w:ascii="Arial" w:hAnsi="Arial" w:cs="Arial"/>
              </w:rPr>
              <w:t xml:space="preserve"> Malaysia (CAAM)</w:t>
            </w:r>
          </w:p>
        </w:tc>
        <w:tc>
          <w:tcPr>
            <w:tcW w:w="3969" w:type="dxa"/>
          </w:tcPr>
          <w:p w14:paraId="4F84525E" w14:textId="77777777" w:rsidR="002D78B6" w:rsidRDefault="002D78B6" w:rsidP="004054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Malaysia Civil Aviation Regulation (MCAR) 2016</w:t>
            </w:r>
          </w:p>
          <w:p w14:paraId="489CB0EC" w14:textId="7AB010E0" w:rsidR="00044C8E" w:rsidRPr="002D78B6" w:rsidRDefault="00044C8E" w:rsidP="00405450">
            <w:pPr>
              <w:jc w:val="both"/>
              <w:rPr>
                <w:rFonts w:ascii="Arial" w:hAnsi="Arial" w:cs="Arial"/>
              </w:rPr>
            </w:pPr>
          </w:p>
        </w:tc>
      </w:tr>
      <w:tr w:rsidR="002D78B6" w14:paraId="1D5D7A2B" w14:textId="77777777" w:rsidTr="002D78B6">
        <w:tc>
          <w:tcPr>
            <w:tcW w:w="562" w:type="dxa"/>
          </w:tcPr>
          <w:p w14:paraId="267ED04A" w14:textId="767FAC73" w:rsidR="002D78B6" w:rsidRPr="002D78B6" w:rsidRDefault="00044C8E" w:rsidP="00044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670" w:type="dxa"/>
          </w:tcPr>
          <w:p w14:paraId="6A096F90" w14:textId="2862A74F" w:rsidR="002D78B6" w:rsidRPr="002D78B6" w:rsidRDefault="002D78B6" w:rsidP="00405450">
            <w:pPr>
              <w:jc w:val="both"/>
              <w:rPr>
                <w:rFonts w:ascii="Arial" w:hAnsi="Arial" w:cs="Arial"/>
              </w:rPr>
            </w:pPr>
            <w:proofErr w:type="spellStart"/>
            <w:r w:rsidRPr="002D78B6">
              <w:rPr>
                <w:rFonts w:ascii="Arial" w:hAnsi="Arial" w:cs="Arial"/>
              </w:rPr>
              <w:t>Jabatan</w:t>
            </w:r>
            <w:proofErr w:type="spellEnd"/>
            <w:r w:rsidRPr="002D78B6">
              <w:rPr>
                <w:rFonts w:ascii="Arial" w:hAnsi="Arial" w:cs="Arial"/>
              </w:rPr>
              <w:t xml:space="preserve"> </w:t>
            </w:r>
            <w:proofErr w:type="spellStart"/>
            <w:r w:rsidRPr="002D78B6">
              <w:rPr>
                <w:rFonts w:ascii="Arial" w:hAnsi="Arial" w:cs="Arial"/>
              </w:rPr>
              <w:t>Ukur</w:t>
            </w:r>
            <w:proofErr w:type="spellEnd"/>
            <w:r w:rsidRPr="002D78B6">
              <w:rPr>
                <w:rFonts w:ascii="Arial" w:hAnsi="Arial" w:cs="Arial"/>
              </w:rPr>
              <w:t xml:space="preserve"> Dan </w:t>
            </w:r>
            <w:proofErr w:type="spellStart"/>
            <w:r w:rsidRPr="002D78B6">
              <w:rPr>
                <w:rFonts w:ascii="Arial" w:hAnsi="Arial" w:cs="Arial"/>
              </w:rPr>
              <w:t>Pemetaan</w:t>
            </w:r>
            <w:proofErr w:type="spellEnd"/>
            <w:r w:rsidRPr="002D78B6">
              <w:rPr>
                <w:rFonts w:ascii="Arial" w:hAnsi="Arial" w:cs="Arial"/>
              </w:rPr>
              <w:t xml:space="preserve"> Malaysia (JUPEM)</w:t>
            </w:r>
          </w:p>
        </w:tc>
        <w:tc>
          <w:tcPr>
            <w:tcW w:w="3969" w:type="dxa"/>
          </w:tcPr>
          <w:p w14:paraId="40657646" w14:textId="327ABB28" w:rsidR="002D78B6" w:rsidRDefault="00044C8E" w:rsidP="00405450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Pekeliling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Keselamatan</w:t>
            </w:r>
            <w:proofErr w:type="spellEnd"/>
            <w:r>
              <w:rPr>
                <w:rFonts w:ascii="Arial" w:hAnsi="Arial" w:cs="Arial"/>
              </w:rPr>
              <w:t xml:space="preserve"> Geospatial </w:t>
            </w:r>
            <w:proofErr w:type="spellStart"/>
            <w:r>
              <w:rPr>
                <w:rFonts w:ascii="Arial" w:hAnsi="Arial" w:cs="Arial"/>
              </w:rPr>
              <w:t>Terperingkat</w:t>
            </w:r>
            <w:proofErr w:type="spellEnd"/>
            <w:r>
              <w:rPr>
                <w:rFonts w:ascii="Arial" w:hAnsi="Arial" w:cs="Arial"/>
              </w:rPr>
              <w:t xml:space="preserve"> Bil.1 2007</w:t>
            </w:r>
          </w:p>
          <w:p w14:paraId="0709C880" w14:textId="2258B6B1" w:rsidR="00044C8E" w:rsidRPr="002D78B6" w:rsidRDefault="00044C8E" w:rsidP="00405450">
            <w:pPr>
              <w:jc w:val="both"/>
              <w:rPr>
                <w:rFonts w:ascii="Arial" w:hAnsi="Arial" w:cs="Arial"/>
              </w:rPr>
            </w:pPr>
          </w:p>
        </w:tc>
      </w:tr>
      <w:tr w:rsidR="002D78B6" w14:paraId="71E406F0" w14:textId="77777777" w:rsidTr="002D78B6">
        <w:tc>
          <w:tcPr>
            <w:tcW w:w="562" w:type="dxa"/>
          </w:tcPr>
          <w:p w14:paraId="262488C8" w14:textId="131B5F12" w:rsidR="002D78B6" w:rsidRPr="002D78B6" w:rsidRDefault="00044C8E" w:rsidP="00044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670" w:type="dxa"/>
          </w:tcPr>
          <w:p w14:paraId="62A02D3B" w14:textId="2FA889C1" w:rsidR="002D78B6" w:rsidRPr="002D78B6" w:rsidRDefault="002D78B6" w:rsidP="00405450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Jabatan</w:t>
            </w:r>
            <w:proofErr w:type="spellEnd"/>
            <w:r>
              <w:rPr>
                <w:rFonts w:ascii="Arial" w:hAnsi="Arial" w:cs="Arial"/>
              </w:rPr>
              <w:t xml:space="preserve"> Tanah Dan </w:t>
            </w:r>
            <w:proofErr w:type="spellStart"/>
            <w:r>
              <w:rPr>
                <w:rFonts w:ascii="Arial" w:hAnsi="Arial" w:cs="Arial"/>
              </w:rPr>
              <w:t>Ukur</w:t>
            </w:r>
            <w:proofErr w:type="spellEnd"/>
            <w:r>
              <w:rPr>
                <w:rFonts w:ascii="Arial" w:hAnsi="Arial" w:cs="Arial"/>
              </w:rPr>
              <w:t xml:space="preserve"> (JTU) Sabah</w:t>
            </w:r>
          </w:p>
        </w:tc>
        <w:tc>
          <w:tcPr>
            <w:tcW w:w="3969" w:type="dxa"/>
          </w:tcPr>
          <w:p w14:paraId="00C2B570" w14:textId="77777777" w:rsidR="002D78B6" w:rsidRDefault="00044C8E" w:rsidP="00405450">
            <w:pPr>
              <w:jc w:val="both"/>
              <w:rPr>
                <w:rFonts w:ascii="Arial" w:hAnsi="Arial" w:cs="Arial"/>
              </w:rPr>
            </w:pPr>
            <w:r w:rsidRPr="00044C8E">
              <w:rPr>
                <w:rFonts w:ascii="Arial" w:hAnsi="Arial" w:cs="Arial"/>
              </w:rPr>
              <w:t>Surveyors Ordinance 1960 (No. 22 Of 1960), Surveyors (Conduct Of Airborne Surveys) Regulations 2017</w:t>
            </w:r>
          </w:p>
          <w:p w14:paraId="35F422B3" w14:textId="296AC98B" w:rsidR="00044C8E" w:rsidRPr="002D78B6" w:rsidRDefault="00044C8E" w:rsidP="00405450">
            <w:pPr>
              <w:jc w:val="both"/>
              <w:rPr>
                <w:rFonts w:ascii="Arial" w:hAnsi="Arial" w:cs="Arial"/>
              </w:rPr>
            </w:pPr>
          </w:p>
        </w:tc>
      </w:tr>
    </w:tbl>
    <w:p w14:paraId="40B6E503" w14:textId="5991D512" w:rsidR="003B406C" w:rsidRDefault="003B406C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AA80A26" w14:textId="2B9A4240" w:rsidR="00044C8E" w:rsidRDefault="00044C8E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EC610C" w14:textId="77777777" w:rsidR="00044C8E" w:rsidRDefault="00044C8E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6165038" w14:textId="6A4052D7" w:rsidR="00D941EE" w:rsidRDefault="00D941EE" w:rsidP="004054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941EE">
        <w:rPr>
          <w:rFonts w:ascii="Arial" w:hAnsi="Arial" w:cs="Arial"/>
          <w:b/>
          <w:bCs/>
          <w:sz w:val="24"/>
          <w:szCs w:val="24"/>
        </w:rPr>
        <w:lastRenderedPageBreak/>
        <w:t>TUJUAN (JANGKAAN OUTCOME SETELAH PROJEK SIAP):</w:t>
      </w:r>
    </w:p>
    <w:p w14:paraId="7FADF3D0" w14:textId="343B0A30" w:rsidR="002233DD" w:rsidRDefault="003B406C" w:rsidP="002233D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Menambahbaik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pekeliling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digunapakai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mengeluarkan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DD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elulusan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kebenaran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dron</w:t>
      </w:r>
      <w:proofErr w:type="spellEnd"/>
      <w:r>
        <w:rPr>
          <w:rFonts w:ascii="Arial" w:hAnsi="Arial" w:cs="Arial"/>
          <w:sz w:val="24"/>
          <w:szCs w:val="24"/>
        </w:rPr>
        <w:t xml:space="preserve"> di Malaysia</w:t>
      </w:r>
    </w:p>
    <w:p w14:paraId="580298D2" w14:textId="77777777" w:rsidR="002233DD" w:rsidRDefault="002233DD" w:rsidP="002233DD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6A08200E" w14:textId="4B4BC114" w:rsidR="002233DD" w:rsidRPr="002233DD" w:rsidRDefault="002233DD" w:rsidP="002233D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Mempercepatkan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tempoh</w:t>
      </w:r>
      <w:proofErr w:type="spellEnd"/>
      <w:r>
        <w:rPr>
          <w:rFonts w:ascii="Arial" w:hAnsi="Arial" w:cs="Arial"/>
          <w:sz w:val="24"/>
          <w:szCs w:val="24"/>
        </w:rPr>
        <w:t xml:space="preserve"> masa </w:t>
      </w:r>
      <w:proofErr w:type="spellStart"/>
      <w:r>
        <w:rPr>
          <w:rFonts w:ascii="Arial" w:hAnsi="Arial" w:cs="Arial"/>
          <w:sz w:val="24"/>
          <w:szCs w:val="24"/>
        </w:rPr>
        <w:t>kelulusan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21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kategori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berisiko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rendah</w:t>
      </w:r>
      <w:proofErr w:type="spellEnd"/>
    </w:p>
    <w:p w14:paraId="51DD60CA" w14:textId="34D6F51C" w:rsidR="003B406C" w:rsidRDefault="0052758C" w:rsidP="003B406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  <w:r w:rsidRPr="003B406C">
        <w:rPr>
          <w:rFonts w:ascii="Arial" w:hAnsi="Arial" w:cs="Arial"/>
          <w:sz w:val="24"/>
          <w:szCs w:val="24"/>
        </w:rPr>
        <w:t xml:space="preserve"> </w:t>
      </w:r>
    </w:p>
    <w:p w14:paraId="2B2621A8" w14:textId="77777777" w:rsidR="003D35D7" w:rsidRDefault="000F2A50" w:rsidP="0052758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Mewujudkan</w:t>
      </w:r>
      <w:proofErr w:type="spellEnd"/>
      <w:r>
        <w:rPr>
          <w:rFonts w:ascii="Arial" w:hAnsi="Arial" w:cs="Arial"/>
          <w:sz w:val="24"/>
          <w:szCs w:val="24"/>
        </w:rPr>
        <w:t xml:space="preserve"> garis </w:t>
      </w:r>
      <w:proofErr w:type="spellStart"/>
      <w:r>
        <w:rPr>
          <w:rFonts w:ascii="Arial" w:hAnsi="Arial" w:cs="Arial"/>
          <w:sz w:val="24"/>
          <w:szCs w:val="24"/>
        </w:rPr>
        <w:t>panduan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jelas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mudah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pemohon</w:t>
      </w:r>
      <w:proofErr w:type="spellEnd"/>
    </w:p>
    <w:p w14:paraId="70E5F3E8" w14:textId="77777777" w:rsidR="003D35D7" w:rsidRPr="003D35D7" w:rsidRDefault="003D35D7" w:rsidP="003D35D7">
      <w:pPr>
        <w:pStyle w:val="ListParagraph"/>
        <w:rPr>
          <w:rFonts w:ascii="Arial" w:hAnsi="Arial" w:cs="Arial"/>
          <w:sz w:val="24"/>
          <w:szCs w:val="24"/>
        </w:rPr>
      </w:pPr>
    </w:p>
    <w:p w14:paraId="40B2AA28" w14:textId="53D846EF" w:rsidR="00044C8E" w:rsidRPr="003D35D7" w:rsidRDefault="003D35D7" w:rsidP="0052758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D35D7">
        <w:rPr>
          <w:rFonts w:ascii="Arial" w:hAnsi="Arial" w:cs="Arial"/>
          <w:sz w:val="24"/>
          <w:szCs w:val="24"/>
        </w:rPr>
        <w:t>Mempercepatkan</w:t>
      </w:r>
      <w:proofErr w:type="spellEnd"/>
      <w:r w:rsidRPr="003D35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35D7">
        <w:rPr>
          <w:rFonts w:ascii="Arial" w:hAnsi="Arial" w:cs="Arial"/>
          <w:sz w:val="24"/>
          <w:szCs w:val="24"/>
        </w:rPr>
        <w:t>pelaksanaan</w:t>
      </w:r>
      <w:proofErr w:type="spellEnd"/>
      <w:r w:rsidRPr="003D35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35D7">
        <w:rPr>
          <w:rFonts w:ascii="Arial" w:hAnsi="Arial" w:cs="Arial"/>
          <w:sz w:val="24"/>
          <w:szCs w:val="24"/>
        </w:rPr>
        <w:t>penambahbaikkan</w:t>
      </w:r>
      <w:proofErr w:type="spellEnd"/>
      <w:r w:rsidRPr="003D35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35D7">
        <w:rPr>
          <w:rFonts w:ascii="Arial" w:hAnsi="Arial" w:cs="Arial"/>
          <w:sz w:val="24"/>
          <w:szCs w:val="24"/>
        </w:rPr>
        <w:t>kelulusan</w:t>
      </w:r>
      <w:proofErr w:type="spellEnd"/>
      <w:r w:rsidRPr="003D35D7">
        <w:rPr>
          <w:rFonts w:ascii="Arial" w:hAnsi="Arial" w:cs="Arial"/>
          <w:sz w:val="24"/>
          <w:szCs w:val="24"/>
        </w:rPr>
        <w:t>/</w:t>
      </w:r>
      <w:proofErr w:type="spellStart"/>
      <w:r w:rsidRPr="003D35D7">
        <w:rPr>
          <w:rFonts w:ascii="Arial" w:hAnsi="Arial" w:cs="Arial"/>
          <w:sz w:val="24"/>
          <w:szCs w:val="24"/>
        </w:rPr>
        <w:t>kebenaran</w:t>
      </w:r>
      <w:proofErr w:type="spellEnd"/>
      <w:r w:rsidRPr="003D35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35D7">
        <w:rPr>
          <w:rFonts w:ascii="Arial" w:hAnsi="Arial" w:cs="Arial"/>
          <w:sz w:val="24"/>
          <w:szCs w:val="24"/>
        </w:rPr>
        <w:t>operasi</w:t>
      </w:r>
      <w:proofErr w:type="spellEnd"/>
      <w:r w:rsidRPr="003D35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35D7">
        <w:rPr>
          <w:rFonts w:ascii="Arial" w:hAnsi="Arial" w:cs="Arial"/>
          <w:sz w:val="24"/>
          <w:szCs w:val="24"/>
        </w:rPr>
        <w:t>penerbangan</w:t>
      </w:r>
      <w:proofErr w:type="spellEnd"/>
      <w:r w:rsidRPr="003D35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35D7">
        <w:rPr>
          <w:rFonts w:ascii="Arial" w:hAnsi="Arial" w:cs="Arial"/>
          <w:sz w:val="24"/>
          <w:szCs w:val="24"/>
        </w:rPr>
        <w:t>dron</w:t>
      </w:r>
      <w:proofErr w:type="spellEnd"/>
    </w:p>
    <w:p w14:paraId="44B3785E" w14:textId="77777777" w:rsidR="00044C8E" w:rsidRDefault="00044C8E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9194A26" w14:textId="4FEFE1B5" w:rsidR="00BE3418" w:rsidRPr="00BE3418" w:rsidRDefault="00BE3418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3418">
        <w:rPr>
          <w:rFonts w:ascii="Arial" w:hAnsi="Arial" w:cs="Arial"/>
          <w:b/>
          <w:bCs/>
          <w:sz w:val="24"/>
          <w:szCs w:val="24"/>
        </w:rPr>
        <w:t>KAEDAH PELAKSANAAN:</w:t>
      </w:r>
    </w:p>
    <w:p w14:paraId="35191C24" w14:textId="1C08541D" w:rsidR="00BE3418" w:rsidRDefault="00BE3418" w:rsidP="0052758C">
      <w:pPr>
        <w:jc w:val="both"/>
        <w:rPr>
          <w:rFonts w:ascii="Arial" w:hAnsi="Arial" w:cs="Arial"/>
          <w:sz w:val="24"/>
          <w:szCs w:val="24"/>
        </w:rPr>
      </w:pPr>
      <w:r w:rsidRPr="00BE3418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BE3418">
        <w:rPr>
          <w:rFonts w:ascii="Arial" w:hAnsi="Arial" w:cs="Arial"/>
          <w:sz w:val="24"/>
          <w:szCs w:val="24"/>
        </w:rPr>
        <w:t>akan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dijalankan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secara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fizikal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E3418">
        <w:rPr>
          <w:rFonts w:ascii="Arial" w:hAnsi="Arial" w:cs="Arial"/>
          <w:sz w:val="24"/>
          <w:szCs w:val="24"/>
        </w:rPr>
        <w:t>mematuhi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SOP yang </w:t>
      </w:r>
      <w:proofErr w:type="spellStart"/>
      <w:r w:rsidR="00DF4D68">
        <w:rPr>
          <w:rFonts w:ascii="Arial" w:hAnsi="Arial" w:cs="Arial"/>
          <w:sz w:val="24"/>
          <w:szCs w:val="24"/>
        </w:rPr>
        <w:t>telah</w:t>
      </w:r>
      <w:proofErr w:type="spellEnd"/>
      <w:r w:rsidR="00DF4D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418">
        <w:rPr>
          <w:rFonts w:ascii="Arial" w:hAnsi="Arial" w:cs="Arial"/>
          <w:sz w:val="24"/>
          <w:szCs w:val="24"/>
        </w:rPr>
        <w:t>ditetapkan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DF4D68">
        <w:rPr>
          <w:rFonts w:ascii="Arial" w:hAnsi="Arial" w:cs="Arial"/>
          <w:sz w:val="24"/>
          <w:szCs w:val="24"/>
        </w:rPr>
        <w:t>pihak</w:t>
      </w:r>
      <w:proofErr w:type="spellEnd"/>
      <w:r w:rsidR="00DF4D68">
        <w:rPr>
          <w:rFonts w:ascii="Arial" w:hAnsi="Arial" w:cs="Arial"/>
          <w:sz w:val="24"/>
          <w:szCs w:val="24"/>
        </w:rPr>
        <w:t xml:space="preserve"> </w:t>
      </w:r>
      <w:r w:rsidRPr="00BE3418">
        <w:rPr>
          <w:rFonts w:ascii="Arial" w:hAnsi="Arial" w:cs="Arial"/>
          <w:sz w:val="24"/>
          <w:szCs w:val="24"/>
        </w:rPr>
        <w:t xml:space="preserve">Majlis </w:t>
      </w:r>
      <w:proofErr w:type="spellStart"/>
      <w:r w:rsidRPr="00BE3418">
        <w:rPr>
          <w:rFonts w:ascii="Arial" w:hAnsi="Arial" w:cs="Arial"/>
          <w:sz w:val="24"/>
          <w:szCs w:val="24"/>
        </w:rPr>
        <w:t>Keselamatan</w:t>
      </w:r>
      <w:proofErr w:type="spellEnd"/>
      <w:r w:rsidRPr="00BE3418">
        <w:rPr>
          <w:rFonts w:ascii="Arial" w:hAnsi="Arial" w:cs="Arial"/>
          <w:sz w:val="24"/>
          <w:szCs w:val="24"/>
        </w:rPr>
        <w:t xml:space="preserve"> Negara (MKN)</w:t>
      </w:r>
    </w:p>
    <w:p w14:paraId="3CD8AFA2" w14:textId="341D8AE9" w:rsidR="009011E5" w:rsidRDefault="009011E5" w:rsidP="0052758C">
      <w:pPr>
        <w:jc w:val="both"/>
        <w:rPr>
          <w:rFonts w:ascii="Arial" w:hAnsi="Arial" w:cs="Arial"/>
          <w:sz w:val="24"/>
          <w:szCs w:val="24"/>
        </w:rPr>
      </w:pPr>
    </w:p>
    <w:p w14:paraId="6C66E189" w14:textId="77777777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0F3C986C" w14:textId="4E0B45B5" w:rsidR="00A65D11" w:rsidRPr="00A65D11" w:rsidRDefault="00A65D11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65D11">
        <w:rPr>
          <w:rFonts w:ascii="Arial" w:hAnsi="Arial" w:cs="Arial"/>
          <w:b/>
          <w:bCs/>
          <w:sz w:val="24"/>
          <w:szCs w:val="24"/>
        </w:rPr>
        <w:t>SYOR:</w:t>
      </w:r>
    </w:p>
    <w:p w14:paraId="217E177C" w14:textId="6478151F" w:rsidR="00A65D11" w:rsidRDefault="00A65D11" w:rsidP="0052758C">
      <w:pPr>
        <w:jc w:val="both"/>
        <w:rPr>
          <w:rFonts w:ascii="Arial" w:hAnsi="Arial" w:cs="Arial"/>
          <w:sz w:val="24"/>
          <w:szCs w:val="24"/>
        </w:rPr>
      </w:pPr>
      <w:r w:rsidRPr="00A65D11">
        <w:rPr>
          <w:rFonts w:ascii="Arial" w:hAnsi="Arial" w:cs="Arial"/>
          <w:sz w:val="24"/>
          <w:szCs w:val="24"/>
        </w:rPr>
        <w:t xml:space="preserve">Ahli Lembaga </w:t>
      </w:r>
      <w:proofErr w:type="spellStart"/>
      <w:r w:rsidRPr="00A65D11">
        <w:rPr>
          <w:rFonts w:ascii="Arial" w:hAnsi="Arial" w:cs="Arial"/>
          <w:sz w:val="24"/>
          <w:szCs w:val="24"/>
        </w:rPr>
        <w:t>Pengurusan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dipohon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untuk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mempertimbangkan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cadangan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Pelaksanaan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Inisiatif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221">
        <w:rPr>
          <w:rFonts w:ascii="Arial" w:hAnsi="Arial" w:cs="Arial"/>
          <w:sz w:val="24"/>
          <w:szCs w:val="24"/>
        </w:rPr>
        <w:t>Penambahbaikkan</w:t>
      </w:r>
      <w:proofErr w:type="spellEnd"/>
      <w:r w:rsidR="00F552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221">
        <w:rPr>
          <w:rFonts w:ascii="Arial" w:hAnsi="Arial" w:cs="Arial"/>
          <w:sz w:val="24"/>
          <w:szCs w:val="24"/>
        </w:rPr>
        <w:t>Kualiti</w:t>
      </w:r>
      <w:proofErr w:type="spellEnd"/>
      <w:r w:rsidR="00F552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221">
        <w:rPr>
          <w:rFonts w:ascii="Arial" w:hAnsi="Arial" w:cs="Arial"/>
          <w:sz w:val="24"/>
          <w:szCs w:val="24"/>
        </w:rPr>
        <w:t>Peraturan</w:t>
      </w:r>
      <w:proofErr w:type="spellEnd"/>
      <w:r w:rsidR="00F552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221">
        <w:rPr>
          <w:rFonts w:ascii="Arial" w:hAnsi="Arial" w:cs="Arial"/>
          <w:sz w:val="24"/>
          <w:szCs w:val="24"/>
        </w:rPr>
        <w:t>Bagi</w:t>
      </w:r>
      <w:proofErr w:type="spellEnd"/>
      <w:r w:rsidR="00F552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221">
        <w:rPr>
          <w:rFonts w:ascii="Arial" w:hAnsi="Arial" w:cs="Arial"/>
          <w:sz w:val="24"/>
          <w:szCs w:val="24"/>
        </w:rPr>
        <w:t>Kawal</w:t>
      </w:r>
      <w:proofErr w:type="spellEnd"/>
      <w:r w:rsidR="00F552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221">
        <w:rPr>
          <w:rFonts w:ascii="Arial" w:hAnsi="Arial" w:cs="Arial"/>
          <w:sz w:val="24"/>
          <w:szCs w:val="24"/>
        </w:rPr>
        <w:t>Selia</w:t>
      </w:r>
      <w:proofErr w:type="spellEnd"/>
      <w:r w:rsidR="00F552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221">
        <w:rPr>
          <w:rFonts w:ascii="Arial" w:hAnsi="Arial" w:cs="Arial"/>
          <w:sz w:val="24"/>
          <w:szCs w:val="24"/>
        </w:rPr>
        <w:t>Penerbangan</w:t>
      </w:r>
      <w:proofErr w:type="spellEnd"/>
      <w:r w:rsidR="00F552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5221">
        <w:rPr>
          <w:rFonts w:ascii="Arial" w:hAnsi="Arial" w:cs="Arial"/>
          <w:sz w:val="24"/>
          <w:szCs w:val="24"/>
        </w:rPr>
        <w:t>Dron</w:t>
      </w:r>
      <w:proofErr w:type="spellEnd"/>
      <w:r w:rsidR="00F552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dengan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anggaran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perbelanjaan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sebanyak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RM</w:t>
      </w:r>
      <w:r w:rsidR="0053580B">
        <w:rPr>
          <w:rFonts w:ascii="Arial" w:hAnsi="Arial" w:cs="Arial"/>
          <w:sz w:val="24"/>
          <w:szCs w:val="24"/>
        </w:rPr>
        <w:t>1</w:t>
      </w:r>
      <w:r w:rsidR="009F3E0F">
        <w:rPr>
          <w:rFonts w:ascii="Arial" w:hAnsi="Arial" w:cs="Arial"/>
          <w:sz w:val="24"/>
          <w:szCs w:val="24"/>
        </w:rPr>
        <w:t>91</w:t>
      </w:r>
      <w:r w:rsidRPr="00A65D11">
        <w:rPr>
          <w:rFonts w:ascii="Arial" w:hAnsi="Arial" w:cs="Arial"/>
          <w:sz w:val="24"/>
          <w:szCs w:val="24"/>
        </w:rPr>
        <w:t>,</w:t>
      </w:r>
      <w:r w:rsidR="009F3E0F">
        <w:rPr>
          <w:rFonts w:ascii="Arial" w:hAnsi="Arial" w:cs="Arial"/>
          <w:sz w:val="24"/>
          <w:szCs w:val="24"/>
        </w:rPr>
        <w:t>4</w:t>
      </w:r>
      <w:r w:rsidRPr="00A65D11">
        <w:rPr>
          <w:rFonts w:ascii="Arial" w:hAnsi="Arial" w:cs="Arial"/>
          <w:sz w:val="24"/>
          <w:szCs w:val="24"/>
        </w:rPr>
        <w:t xml:space="preserve">00.00 </w:t>
      </w:r>
      <w:proofErr w:type="spellStart"/>
      <w:r w:rsidRPr="00A65D11">
        <w:rPr>
          <w:rFonts w:ascii="Arial" w:hAnsi="Arial" w:cs="Arial"/>
          <w:sz w:val="24"/>
          <w:szCs w:val="24"/>
        </w:rPr>
        <w:t>menggunakan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5D11">
        <w:rPr>
          <w:rFonts w:ascii="Arial" w:hAnsi="Arial" w:cs="Arial"/>
          <w:sz w:val="24"/>
          <w:szCs w:val="24"/>
        </w:rPr>
        <w:t>peruntukan</w:t>
      </w:r>
      <w:proofErr w:type="spellEnd"/>
      <w:r w:rsidRPr="00A65D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7B4">
        <w:rPr>
          <w:rFonts w:ascii="Arial" w:hAnsi="Arial" w:cs="Arial"/>
          <w:sz w:val="24"/>
          <w:szCs w:val="24"/>
        </w:rPr>
        <w:t>bajet</w:t>
      </w:r>
      <w:proofErr w:type="spellEnd"/>
      <w:r w:rsidR="00F217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7B4">
        <w:rPr>
          <w:rFonts w:ascii="Arial" w:hAnsi="Arial" w:cs="Arial"/>
          <w:sz w:val="24"/>
          <w:szCs w:val="24"/>
        </w:rPr>
        <w:t>pembangunan</w:t>
      </w:r>
      <w:proofErr w:type="spellEnd"/>
      <w:r w:rsidR="00F217B4">
        <w:rPr>
          <w:rFonts w:ascii="Arial" w:hAnsi="Arial" w:cs="Arial"/>
          <w:sz w:val="24"/>
          <w:szCs w:val="24"/>
        </w:rPr>
        <w:t xml:space="preserve"> </w:t>
      </w:r>
      <w:r w:rsidRPr="00A65D11">
        <w:rPr>
          <w:rFonts w:ascii="Arial" w:hAnsi="Arial" w:cs="Arial"/>
          <w:sz w:val="24"/>
          <w:szCs w:val="24"/>
        </w:rPr>
        <w:t>FORE.</w:t>
      </w:r>
    </w:p>
    <w:p w14:paraId="0DD50BB0" w14:textId="41E73D41" w:rsidR="003B0AFB" w:rsidRDefault="003B0AFB" w:rsidP="0052758C">
      <w:pPr>
        <w:jc w:val="both"/>
        <w:rPr>
          <w:rFonts w:ascii="Arial" w:hAnsi="Arial" w:cs="Arial"/>
          <w:sz w:val="24"/>
          <w:szCs w:val="24"/>
        </w:rPr>
      </w:pPr>
    </w:p>
    <w:p w14:paraId="5F25C373" w14:textId="46C7EEA4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7F1AD793" w14:textId="43CD25FA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3036C029" w14:textId="3F76C4A7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4A6319C0" w14:textId="56DFC7D8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6202954A" w14:textId="18262056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09B33EAA" w14:textId="2D25CD4D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1E41D7B8" w14:textId="77777777" w:rsidR="001E7389" w:rsidRDefault="001E7389" w:rsidP="0052758C">
      <w:pPr>
        <w:jc w:val="both"/>
        <w:rPr>
          <w:rFonts w:ascii="Arial" w:hAnsi="Arial" w:cs="Arial"/>
          <w:sz w:val="24"/>
          <w:szCs w:val="24"/>
        </w:rPr>
      </w:pPr>
    </w:p>
    <w:p w14:paraId="09D22F96" w14:textId="5EFD7207" w:rsidR="00044C8E" w:rsidRDefault="00044C8E" w:rsidP="0052758C">
      <w:pPr>
        <w:jc w:val="both"/>
        <w:rPr>
          <w:rFonts w:ascii="Arial" w:hAnsi="Arial" w:cs="Arial"/>
          <w:sz w:val="24"/>
          <w:szCs w:val="24"/>
        </w:rPr>
      </w:pPr>
    </w:p>
    <w:p w14:paraId="3C0C5B9F" w14:textId="77777777" w:rsidR="001E7389" w:rsidRDefault="001E7389" w:rsidP="0052758C">
      <w:pPr>
        <w:jc w:val="both"/>
        <w:rPr>
          <w:rFonts w:ascii="Arial" w:hAnsi="Arial" w:cs="Arial"/>
          <w:sz w:val="24"/>
          <w:szCs w:val="24"/>
        </w:rPr>
      </w:pPr>
    </w:p>
    <w:p w14:paraId="66C5B0A0" w14:textId="76AD91C5" w:rsidR="00DF4D68" w:rsidRPr="00DF4D68" w:rsidRDefault="00DF4D68" w:rsidP="005275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B0AFB">
        <w:rPr>
          <w:rFonts w:ascii="Arial" w:hAnsi="Arial" w:cs="Arial"/>
          <w:b/>
          <w:bCs/>
          <w:sz w:val="24"/>
          <w:szCs w:val="24"/>
        </w:rPr>
        <w:lastRenderedPageBreak/>
        <w:t>MAKLUMAT PERBELANJAAN: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3079"/>
        <w:gridCol w:w="1778"/>
        <w:gridCol w:w="2485"/>
        <w:gridCol w:w="1418"/>
      </w:tblGrid>
      <w:tr w:rsidR="00AC59A3" w14:paraId="443201D2" w14:textId="77777777" w:rsidTr="00170398">
        <w:tc>
          <w:tcPr>
            <w:tcW w:w="590" w:type="dxa"/>
            <w:shd w:val="clear" w:color="auto" w:fill="D9D9D9" w:themeFill="background1" w:themeFillShade="D9"/>
          </w:tcPr>
          <w:p w14:paraId="1AA39CB9" w14:textId="77777777" w:rsidR="00DF4D68" w:rsidRDefault="00DF4D68" w:rsidP="005275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23C704" w14:textId="23980925" w:rsidR="00511520" w:rsidRDefault="00511520" w:rsidP="005275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079" w:type="dxa"/>
            <w:shd w:val="clear" w:color="auto" w:fill="D9D9D9" w:themeFill="background1" w:themeFillShade="D9"/>
          </w:tcPr>
          <w:p w14:paraId="4E62A13A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721650" w14:textId="4FCEDF8A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Perkara</w:t>
            </w:r>
            <w:proofErr w:type="spellEnd"/>
          </w:p>
          <w:p w14:paraId="0B969BC1" w14:textId="068F8F1E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D9D9D9" w:themeFill="background1" w:themeFillShade="D9"/>
          </w:tcPr>
          <w:p w14:paraId="1E4558E8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E1F08A" w14:textId="38CFFDB8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Peruntukan</w:t>
            </w:r>
            <w:proofErr w:type="spellEnd"/>
          </w:p>
        </w:tc>
        <w:tc>
          <w:tcPr>
            <w:tcW w:w="2485" w:type="dxa"/>
            <w:shd w:val="clear" w:color="auto" w:fill="D9D9D9" w:themeFill="background1" w:themeFillShade="D9"/>
          </w:tcPr>
          <w:p w14:paraId="28EBCF94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D5A52B" w14:textId="657086AF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4ECCD86F" w14:textId="77777777" w:rsidR="00DF4D68" w:rsidRDefault="00DF4D68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2E1D97" w14:textId="798718BC" w:rsidR="00511520" w:rsidRDefault="005115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Nilai (RM)</w:t>
            </w:r>
          </w:p>
        </w:tc>
      </w:tr>
      <w:tr w:rsidR="00501420" w14:paraId="5F517792" w14:textId="77777777" w:rsidTr="00170398">
        <w:tc>
          <w:tcPr>
            <w:tcW w:w="590" w:type="dxa"/>
            <w:shd w:val="clear" w:color="auto" w:fill="auto"/>
          </w:tcPr>
          <w:p w14:paraId="00DCA273" w14:textId="178F34D5" w:rsidR="00501420" w:rsidRDefault="00170398" w:rsidP="00170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79" w:type="dxa"/>
            <w:shd w:val="clear" w:color="auto" w:fill="auto"/>
          </w:tcPr>
          <w:p w14:paraId="32D15A21" w14:textId="681E75CB" w:rsidR="00501420" w:rsidRDefault="00501420" w:rsidP="005014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909">
              <w:rPr>
                <w:rFonts w:ascii="Arial" w:hAnsi="Arial" w:cs="Arial"/>
                <w:sz w:val="24"/>
                <w:szCs w:val="24"/>
              </w:rPr>
              <w:t xml:space="preserve">GRP &amp; RIA </w:t>
            </w:r>
            <w:proofErr w:type="spellStart"/>
            <w:r w:rsidR="003D35D7"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 w:rsidR="003D35D7">
              <w:rPr>
                <w:rFonts w:ascii="Arial" w:hAnsi="Arial" w:cs="Arial"/>
                <w:sz w:val="24"/>
                <w:szCs w:val="24"/>
              </w:rPr>
              <w:t xml:space="preserve"> MOT &amp; JUPEM </w:t>
            </w:r>
            <w:proofErr w:type="spellStart"/>
            <w:r w:rsidR="008B7909">
              <w:rPr>
                <w:rFonts w:ascii="Arial" w:hAnsi="Arial" w:cs="Arial"/>
                <w:sz w:val="24"/>
                <w:szCs w:val="24"/>
              </w:rPr>
              <w:t>Elemen</w:t>
            </w:r>
            <w:proofErr w:type="spellEnd"/>
            <w:r w:rsidR="008B79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35D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122444">
              <w:rPr>
                <w:rFonts w:ascii="Arial" w:hAnsi="Arial" w:cs="Arial"/>
                <w:sz w:val="24"/>
                <w:szCs w:val="24"/>
              </w:rPr>
              <w:t>RM180.00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2444"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="00B65F90">
              <w:rPr>
                <w:rFonts w:ascii="Arial" w:hAnsi="Arial" w:cs="Arial"/>
                <w:sz w:val="24"/>
                <w:szCs w:val="24"/>
              </w:rPr>
              <w:t>30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 Or</w:t>
            </w:r>
            <w:r w:rsidR="00B65F90">
              <w:rPr>
                <w:rFonts w:ascii="Arial" w:hAnsi="Arial" w:cs="Arial"/>
                <w:sz w:val="24"/>
                <w:szCs w:val="24"/>
              </w:rPr>
              <w:t xml:space="preserve">g </w:t>
            </w:r>
            <w:r w:rsidR="00E93E17">
              <w:rPr>
                <w:rFonts w:ascii="Arial" w:hAnsi="Arial" w:cs="Arial"/>
                <w:sz w:val="24"/>
                <w:szCs w:val="24"/>
              </w:rPr>
              <w:t xml:space="preserve">x 2 Hari 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="003D35D7">
              <w:rPr>
                <w:rFonts w:ascii="Arial" w:hAnsi="Arial" w:cs="Arial"/>
                <w:sz w:val="24"/>
                <w:szCs w:val="24"/>
              </w:rPr>
              <w:t>2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Pr="0050142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B50B4A6" w14:textId="0912D711" w:rsidR="003D35D7" w:rsidRDefault="003D35D7" w:rsidP="005014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4F87030" w14:textId="77777777" w:rsidR="00501420" w:rsidRDefault="00501420" w:rsidP="008B79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333B90" w14:textId="128C8C8B" w:rsidR="00501420" w:rsidRDefault="005014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420"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  <w:p w14:paraId="522F17DA" w14:textId="26C88216" w:rsidR="00501420" w:rsidRDefault="00501420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73B2D97A" w14:textId="1618D826" w:rsidR="00501420" w:rsidRDefault="00501420" w:rsidP="005014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P29407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Seminar, Workshop, Band)</w:t>
            </w:r>
          </w:p>
        </w:tc>
        <w:tc>
          <w:tcPr>
            <w:tcW w:w="1418" w:type="dxa"/>
            <w:shd w:val="clear" w:color="auto" w:fill="auto"/>
          </w:tcPr>
          <w:p w14:paraId="2F4E0639" w14:textId="01EECA58" w:rsidR="00501420" w:rsidRDefault="00122444" w:rsidP="00DF4D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50142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501420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53580B" w14:paraId="5D945D4D" w14:textId="77777777" w:rsidTr="00170398">
        <w:tc>
          <w:tcPr>
            <w:tcW w:w="590" w:type="dxa"/>
          </w:tcPr>
          <w:p w14:paraId="7B1308DD" w14:textId="6F2AF7F2" w:rsidR="0053580B" w:rsidRDefault="003D35D7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3580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19C792" w14:textId="77777777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565A9E" w14:textId="77777777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A5D789" w14:textId="6D0A1862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9" w:type="dxa"/>
          </w:tcPr>
          <w:p w14:paraId="2A3B77C5" w14:textId="4847A01A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65F90">
              <w:rPr>
                <w:rFonts w:ascii="Arial" w:hAnsi="Arial" w:cs="Arial"/>
                <w:sz w:val="24"/>
                <w:szCs w:val="24"/>
              </w:rPr>
              <w:t>Membangunkan</w:t>
            </w:r>
            <w:proofErr w:type="spellEnd"/>
            <w:r w:rsidR="00B65F90">
              <w:rPr>
                <w:rFonts w:ascii="Arial" w:hAnsi="Arial" w:cs="Arial"/>
                <w:sz w:val="24"/>
                <w:szCs w:val="24"/>
              </w:rPr>
              <w:t xml:space="preserve"> Garis Panduan &amp; SOP</w:t>
            </w:r>
            <w:r w:rsidR="003D35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D35D7"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 w:rsidR="003D35D7">
              <w:rPr>
                <w:rFonts w:ascii="Arial" w:hAnsi="Arial" w:cs="Arial"/>
                <w:sz w:val="24"/>
                <w:szCs w:val="24"/>
              </w:rPr>
              <w:t xml:space="preserve"> JUPEM, CAAM &amp; JKM SABAH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501420">
              <w:rPr>
                <w:rFonts w:ascii="Arial" w:hAnsi="Arial" w:cs="Arial"/>
                <w:sz w:val="24"/>
                <w:szCs w:val="24"/>
              </w:rPr>
              <w:t>RM</w:t>
            </w:r>
            <w:r w:rsidR="00B65F90">
              <w:rPr>
                <w:rFonts w:ascii="Arial" w:hAnsi="Arial" w:cs="Arial"/>
                <w:sz w:val="24"/>
                <w:szCs w:val="24"/>
              </w:rPr>
              <w:t>180</w:t>
            </w:r>
            <w:r w:rsidRPr="00501420">
              <w:rPr>
                <w:rFonts w:ascii="Arial" w:hAnsi="Arial" w:cs="Arial"/>
                <w:sz w:val="24"/>
                <w:szCs w:val="24"/>
              </w:rPr>
              <w:t>.00 x</w:t>
            </w:r>
            <w:r w:rsidR="00321F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5F90">
              <w:rPr>
                <w:rFonts w:ascii="Arial" w:hAnsi="Arial" w:cs="Arial"/>
                <w:sz w:val="24"/>
                <w:szCs w:val="24"/>
              </w:rPr>
              <w:t xml:space="preserve">30 Org x </w:t>
            </w:r>
            <w:r w:rsidR="00321F0B">
              <w:rPr>
                <w:rFonts w:ascii="Arial" w:hAnsi="Arial" w:cs="Arial"/>
                <w:sz w:val="24"/>
                <w:szCs w:val="24"/>
              </w:rPr>
              <w:t xml:space="preserve">2 Hari 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="009F3E0F">
              <w:rPr>
                <w:rFonts w:ascii="Arial" w:hAnsi="Arial" w:cs="Arial"/>
                <w:sz w:val="24"/>
                <w:szCs w:val="24"/>
              </w:rPr>
              <w:t>4</w:t>
            </w:r>
            <w:r w:rsidRPr="005014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01420">
              <w:rPr>
                <w:rFonts w:ascii="Arial" w:hAnsi="Arial" w:cs="Arial"/>
                <w:sz w:val="24"/>
                <w:szCs w:val="24"/>
              </w:rPr>
              <w:t>bengkel</w:t>
            </w:r>
            <w:proofErr w:type="spellEnd"/>
            <w:r w:rsidRPr="0050142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04AA49F" w14:textId="613430A8" w:rsidR="003D35D7" w:rsidRPr="00501420" w:rsidRDefault="003D35D7" w:rsidP="005358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947DF00" w14:textId="77777777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9A395C" w14:textId="7542D0D9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499750D8" w14:textId="1F530A79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P29407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Seminar, Workshop, Band)</w:t>
            </w:r>
          </w:p>
        </w:tc>
        <w:tc>
          <w:tcPr>
            <w:tcW w:w="1418" w:type="dxa"/>
          </w:tcPr>
          <w:p w14:paraId="4D0540D1" w14:textId="152134F8" w:rsidR="0053580B" w:rsidRDefault="00122444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="0053580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53580B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3D35D7" w14:paraId="53CB3B80" w14:textId="77777777" w:rsidTr="00170398">
        <w:tc>
          <w:tcPr>
            <w:tcW w:w="590" w:type="dxa"/>
          </w:tcPr>
          <w:p w14:paraId="4F616F8A" w14:textId="1326761A" w:rsidR="003D35D7" w:rsidRDefault="003D35D7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79" w:type="dxa"/>
          </w:tcPr>
          <w:p w14:paraId="6800E742" w14:textId="1917CF4E" w:rsidR="003D35D7" w:rsidRPr="00501420" w:rsidRDefault="003D35D7" w:rsidP="0053580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535C7">
              <w:rPr>
                <w:rFonts w:ascii="Arial" w:hAnsi="Arial" w:cs="Arial"/>
                <w:sz w:val="24"/>
                <w:szCs w:val="24"/>
              </w:rPr>
              <w:t>Perundingan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Bersama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Agensi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Kawal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Selia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MOT, CAAM, JUPEM, JKM SABAH (RM100.00 x 30 Org x 2</w:t>
            </w:r>
            <w:r w:rsidR="009F3E0F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14:paraId="28ABE903" w14:textId="77777777" w:rsidR="003D35D7" w:rsidRDefault="003D35D7" w:rsidP="005358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F3442A" w14:textId="0D8AC399" w:rsidR="003D35D7" w:rsidRDefault="003D35D7" w:rsidP="003D35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  <w:p w14:paraId="05B4BEEC" w14:textId="6616E244" w:rsidR="003D35D7" w:rsidRDefault="003D35D7" w:rsidP="005358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5" w:type="dxa"/>
          </w:tcPr>
          <w:p w14:paraId="020D2573" w14:textId="7C8C16E4" w:rsidR="003D35D7" w:rsidRDefault="003D35D7" w:rsidP="005358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P29407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Seminar, Workshop, Band)</w:t>
            </w:r>
          </w:p>
        </w:tc>
        <w:tc>
          <w:tcPr>
            <w:tcW w:w="1418" w:type="dxa"/>
          </w:tcPr>
          <w:p w14:paraId="4D626BB7" w14:textId="4C4A3F66" w:rsidR="003D35D7" w:rsidRDefault="00122444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9F3E0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,000.00</w:t>
            </w:r>
          </w:p>
        </w:tc>
      </w:tr>
      <w:tr w:rsidR="0053580B" w14:paraId="36D375FD" w14:textId="77777777" w:rsidTr="00170398">
        <w:tc>
          <w:tcPr>
            <w:tcW w:w="590" w:type="dxa"/>
          </w:tcPr>
          <w:p w14:paraId="67A685ED" w14:textId="62F2010C" w:rsidR="0053580B" w:rsidRDefault="003D35D7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5358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14:paraId="2848F07A" w14:textId="44844EE1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Bayaran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Fasilitator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Semenanjung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                        RM1800 x </w:t>
            </w:r>
            <w:r w:rsidR="009F3E0F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t xml:space="preserve"> Hari x 1 Org</w:t>
            </w:r>
          </w:p>
          <w:p w14:paraId="7A6CD66C" w14:textId="79D98179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7A108E1" w14:textId="77777777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6ADAB5" w14:textId="356FA887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6A5513C3" w14:textId="276760D3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P29105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Perkhidmatan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Pakar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Runding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Perniagaan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Pengurusan</w:t>
            </w:r>
            <w:proofErr w:type="spellEnd"/>
          </w:p>
        </w:tc>
        <w:tc>
          <w:tcPr>
            <w:tcW w:w="1418" w:type="dxa"/>
          </w:tcPr>
          <w:p w14:paraId="5CE42104" w14:textId="025D9FE4" w:rsidR="0053580B" w:rsidRDefault="00122444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F3E0F">
              <w:rPr>
                <w:rFonts w:ascii="Arial" w:hAnsi="Arial" w:cs="Arial"/>
                <w:sz w:val="24"/>
                <w:szCs w:val="24"/>
              </w:rPr>
              <w:t>2</w:t>
            </w:r>
            <w:r w:rsidR="0053580B">
              <w:rPr>
                <w:rFonts w:ascii="Arial" w:hAnsi="Arial" w:cs="Arial"/>
                <w:sz w:val="24"/>
                <w:szCs w:val="24"/>
              </w:rPr>
              <w:t>,</w:t>
            </w:r>
            <w:r w:rsidR="009F3E0F">
              <w:rPr>
                <w:rFonts w:ascii="Arial" w:hAnsi="Arial" w:cs="Arial"/>
                <w:sz w:val="24"/>
                <w:szCs w:val="24"/>
              </w:rPr>
              <w:t>4</w:t>
            </w:r>
            <w:r w:rsidR="0053580B"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53580B" w14:paraId="7B174618" w14:textId="77777777" w:rsidTr="00170398">
        <w:tc>
          <w:tcPr>
            <w:tcW w:w="590" w:type="dxa"/>
          </w:tcPr>
          <w:p w14:paraId="753CB795" w14:textId="2348D02B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1F10D77C" w14:textId="77777777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1567E2" w14:textId="355BD540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9" w:type="dxa"/>
          </w:tcPr>
          <w:p w14:paraId="6316960C" w14:textId="7487391A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Bayaran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Fasilitator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Sabah                          </w:t>
            </w:r>
          </w:p>
          <w:p w14:paraId="3512AC20" w14:textId="57C7E25C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RM2500 x 6 Hari x 1 Org</w:t>
            </w:r>
          </w:p>
          <w:p w14:paraId="573F1DFF" w14:textId="77777777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862110E" w14:textId="77777777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6E91C2" w14:textId="55352039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Pembangunan (Fore)</w:t>
            </w:r>
          </w:p>
        </w:tc>
        <w:tc>
          <w:tcPr>
            <w:tcW w:w="2485" w:type="dxa"/>
          </w:tcPr>
          <w:p w14:paraId="4BDA9C50" w14:textId="72221840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P29105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Perkhidmatan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Pakar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Runding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Perniagaan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Pengurusan</w:t>
            </w:r>
            <w:proofErr w:type="spellEnd"/>
          </w:p>
        </w:tc>
        <w:tc>
          <w:tcPr>
            <w:tcW w:w="1418" w:type="dxa"/>
          </w:tcPr>
          <w:p w14:paraId="1CAB84ED" w14:textId="7923F14F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15,000.00</w:t>
            </w:r>
          </w:p>
        </w:tc>
      </w:tr>
      <w:tr w:rsidR="0053580B" w14:paraId="5E195FCA" w14:textId="77777777" w:rsidTr="00170398">
        <w:tc>
          <w:tcPr>
            <w:tcW w:w="590" w:type="dxa"/>
          </w:tcPr>
          <w:p w14:paraId="0A16DEB8" w14:textId="71466ED5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079" w:type="dxa"/>
          </w:tcPr>
          <w:p w14:paraId="2A6AE43B" w14:textId="15A025D0" w:rsidR="0053580B" w:rsidRDefault="0053580B" w:rsidP="005358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Tiket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Tuntutan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Perjalanan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(RM</w:t>
            </w:r>
            <w:r w:rsidR="0012244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,000 x 1 orang</w:t>
            </w:r>
            <w:r w:rsidR="00321F0B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="00122444">
              <w:rPr>
                <w:rFonts w:ascii="Arial" w:hAnsi="Arial" w:cs="Arial"/>
                <w:sz w:val="24"/>
                <w:szCs w:val="24"/>
              </w:rPr>
              <w:t>15</w:t>
            </w:r>
            <w:r w:rsidR="00321F0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21F0B"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14:paraId="61C2656D" w14:textId="6E9FF94B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Operasi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Mengurus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MPC</w:t>
            </w:r>
          </w:p>
        </w:tc>
        <w:tc>
          <w:tcPr>
            <w:tcW w:w="2485" w:type="dxa"/>
          </w:tcPr>
          <w:p w14:paraId="79B9F710" w14:textId="0099A9A9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P21101 - Tambang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perjalanan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kakitangan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negeri)</w:t>
            </w:r>
          </w:p>
        </w:tc>
        <w:tc>
          <w:tcPr>
            <w:tcW w:w="1418" w:type="dxa"/>
          </w:tcPr>
          <w:p w14:paraId="6E48134D" w14:textId="4E1DC1B1" w:rsidR="0053580B" w:rsidRDefault="00B65F90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22444">
              <w:rPr>
                <w:rFonts w:ascii="Arial" w:hAnsi="Arial" w:cs="Arial"/>
                <w:sz w:val="24"/>
                <w:szCs w:val="24"/>
              </w:rPr>
              <w:t>5</w:t>
            </w:r>
            <w:r w:rsidR="0053580B">
              <w:rPr>
                <w:rFonts w:ascii="Arial" w:hAnsi="Arial" w:cs="Arial"/>
                <w:sz w:val="24"/>
                <w:szCs w:val="24"/>
              </w:rPr>
              <w:t>,000.00</w:t>
            </w:r>
          </w:p>
        </w:tc>
      </w:tr>
      <w:tr w:rsidR="0053580B" w14:paraId="2BDAC160" w14:textId="77777777" w:rsidTr="00170398">
        <w:tc>
          <w:tcPr>
            <w:tcW w:w="590" w:type="dxa"/>
          </w:tcPr>
          <w:p w14:paraId="15EA4864" w14:textId="26C1E3EA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079" w:type="dxa"/>
          </w:tcPr>
          <w:p w14:paraId="57E7D003" w14:textId="25109BBC" w:rsidR="0053580B" w:rsidRDefault="0053580B" w:rsidP="005358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Penginapan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Lojing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Elaun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(RM</w:t>
            </w:r>
            <w:r w:rsidR="00B65F90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000.00 x 1 orang)</w:t>
            </w:r>
          </w:p>
        </w:tc>
        <w:tc>
          <w:tcPr>
            <w:tcW w:w="1778" w:type="dxa"/>
          </w:tcPr>
          <w:p w14:paraId="7323D8F4" w14:textId="6A101765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Operasi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Mengurus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MPC</w:t>
            </w:r>
          </w:p>
        </w:tc>
        <w:tc>
          <w:tcPr>
            <w:tcW w:w="2485" w:type="dxa"/>
          </w:tcPr>
          <w:p w14:paraId="41470EFD" w14:textId="5EF70F10" w:rsidR="0053580B" w:rsidRDefault="0053580B" w:rsidP="005358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P21102 – Hotel,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lojing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elaun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negeri) </w:t>
            </w:r>
          </w:p>
        </w:tc>
        <w:tc>
          <w:tcPr>
            <w:tcW w:w="1418" w:type="dxa"/>
          </w:tcPr>
          <w:p w14:paraId="5E16CD9C" w14:textId="41BFF709" w:rsidR="0053580B" w:rsidRDefault="00B65F90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3580B">
              <w:rPr>
                <w:rFonts w:ascii="Arial" w:hAnsi="Arial" w:cs="Arial"/>
                <w:sz w:val="24"/>
                <w:szCs w:val="24"/>
              </w:rPr>
              <w:t>,000.00</w:t>
            </w:r>
          </w:p>
        </w:tc>
      </w:tr>
      <w:tr w:rsidR="0053580B" w14:paraId="36CB2225" w14:textId="77777777" w:rsidTr="00170398">
        <w:tc>
          <w:tcPr>
            <w:tcW w:w="590" w:type="dxa"/>
          </w:tcPr>
          <w:p w14:paraId="4FF749AB" w14:textId="77777777" w:rsidR="0053580B" w:rsidRDefault="0053580B" w:rsidP="005358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2" w:type="dxa"/>
            <w:gridSpan w:val="3"/>
          </w:tcPr>
          <w:p w14:paraId="615E720F" w14:textId="77777777" w:rsidR="0053580B" w:rsidRDefault="0053580B" w:rsidP="0053580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A25A6C0" w14:textId="454E2140" w:rsidR="0053580B" w:rsidRDefault="0053580B" w:rsidP="0053580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Keseluruhan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Kos</w:t>
            </w:r>
          </w:p>
        </w:tc>
        <w:tc>
          <w:tcPr>
            <w:tcW w:w="1418" w:type="dxa"/>
          </w:tcPr>
          <w:p w14:paraId="6AFCE423" w14:textId="77777777" w:rsidR="0053580B" w:rsidRDefault="0053580B" w:rsidP="005358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8B0E28" w14:textId="656F2BF1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F3E0F">
              <w:rPr>
                <w:rFonts w:ascii="Arial" w:hAnsi="Arial" w:cs="Arial"/>
                <w:sz w:val="24"/>
                <w:szCs w:val="24"/>
              </w:rPr>
              <w:t>91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9F3E0F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00.00</w:t>
            </w:r>
          </w:p>
          <w:p w14:paraId="117B0067" w14:textId="62BA2E32" w:rsidR="0053580B" w:rsidRDefault="0053580B" w:rsidP="005358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84F038" w14:textId="1B200ED0" w:rsidR="00A816C7" w:rsidRDefault="00A816C7" w:rsidP="002233DD">
      <w:pPr>
        <w:jc w:val="both"/>
        <w:rPr>
          <w:rFonts w:ascii="Arial" w:hAnsi="Arial" w:cs="Arial"/>
          <w:sz w:val="24"/>
          <w:szCs w:val="24"/>
        </w:rPr>
      </w:pPr>
    </w:p>
    <w:p w14:paraId="37E50081" w14:textId="67511E84" w:rsidR="00A816C7" w:rsidRDefault="00A816C7" w:rsidP="002233DD">
      <w:pPr>
        <w:jc w:val="both"/>
        <w:rPr>
          <w:rFonts w:ascii="Arial" w:hAnsi="Arial" w:cs="Arial"/>
          <w:sz w:val="24"/>
          <w:szCs w:val="24"/>
        </w:rPr>
      </w:pPr>
    </w:p>
    <w:p w14:paraId="2E0C9D00" w14:textId="75B5886D" w:rsidR="00A816C7" w:rsidRDefault="00A816C7" w:rsidP="002233DD">
      <w:pPr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6D1B2CB2" wp14:editId="06408EDE">
            <wp:extent cx="5943600" cy="3343275"/>
            <wp:effectExtent l="0" t="0" r="0" b="9525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FBD20" w14:textId="38475476" w:rsidR="00A816C7" w:rsidRDefault="00A816C7" w:rsidP="00A816C7">
      <w:pPr>
        <w:rPr>
          <w:noProof/>
        </w:rPr>
      </w:pPr>
    </w:p>
    <w:p w14:paraId="237FF28F" w14:textId="313AFE86" w:rsidR="00A816C7" w:rsidRDefault="00223497" w:rsidP="00A816C7">
      <w:pPr>
        <w:rPr>
          <w:noProof/>
        </w:rPr>
      </w:pPr>
      <w:r>
        <w:rPr>
          <w:noProof/>
        </w:rPr>
        <w:drawing>
          <wp:inline distT="0" distB="0" distL="0" distR="0" wp14:anchorId="40376159" wp14:editId="067AD49B">
            <wp:extent cx="5943600" cy="3343275"/>
            <wp:effectExtent l="0" t="0" r="0" b="9525"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327B5" w14:textId="0E571A1B" w:rsidR="00223497" w:rsidRDefault="00223497" w:rsidP="00223497">
      <w:pPr>
        <w:rPr>
          <w:noProof/>
        </w:rPr>
      </w:pPr>
    </w:p>
    <w:p w14:paraId="3E913EFF" w14:textId="2E03D62F" w:rsidR="00223497" w:rsidRDefault="00223497" w:rsidP="00223497">
      <w:pPr>
        <w:tabs>
          <w:tab w:val="left" w:pos="21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43C8F21" w14:textId="024BDED3" w:rsidR="00223497" w:rsidRDefault="00223497" w:rsidP="00223497">
      <w:pPr>
        <w:tabs>
          <w:tab w:val="left" w:pos="2145"/>
        </w:tabs>
        <w:rPr>
          <w:rFonts w:ascii="Arial" w:hAnsi="Arial" w:cs="Arial"/>
          <w:sz w:val="24"/>
          <w:szCs w:val="24"/>
        </w:rPr>
      </w:pPr>
    </w:p>
    <w:p w14:paraId="33B00577" w14:textId="514E7E81" w:rsidR="00223497" w:rsidRPr="00223497" w:rsidRDefault="00223497" w:rsidP="00223497">
      <w:pPr>
        <w:tabs>
          <w:tab w:val="left" w:pos="2145"/>
        </w:tabs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B58099B" wp14:editId="70D38573">
            <wp:extent cx="5943600" cy="3343275"/>
            <wp:effectExtent l="0" t="0" r="0" b="9525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497" w:rsidRPr="00223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86541"/>
    <w:multiLevelType w:val="hybridMultilevel"/>
    <w:tmpl w:val="88B627A0"/>
    <w:lvl w:ilvl="0" w:tplc="0054D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8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50"/>
    <w:rsid w:val="00044C8E"/>
    <w:rsid w:val="000535C7"/>
    <w:rsid w:val="000F2A50"/>
    <w:rsid w:val="00122444"/>
    <w:rsid w:val="00170398"/>
    <w:rsid w:val="001E6B84"/>
    <w:rsid w:val="001E7389"/>
    <w:rsid w:val="002233DD"/>
    <w:rsid w:val="00223497"/>
    <w:rsid w:val="002D78B6"/>
    <w:rsid w:val="002E5B8E"/>
    <w:rsid w:val="00321F0B"/>
    <w:rsid w:val="00333F58"/>
    <w:rsid w:val="003B0AFB"/>
    <w:rsid w:val="003B406C"/>
    <w:rsid w:val="003D35D7"/>
    <w:rsid w:val="00405450"/>
    <w:rsid w:val="00501420"/>
    <w:rsid w:val="00511520"/>
    <w:rsid w:val="0052758C"/>
    <w:rsid w:val="0053580B"/>
    <w:rsid w:val="006E2560"/>
    <w:rsid w:val="00783747"/>
    <w:rsid w:val="0078470A"/>
    <w:rsid w:val="008B7909"/>
    <w:rsid w:val="008F161F"/>
    <w:rsid w:val="009011E5"/>
    <w:rsid w:val="009062FF"/>
    <w:rsid w:val="009F3E0F"/>
    <w:rsid w:val="00A65D11"/>
    <w:rsid w:val="00A816C7"/>
    <w:rsid w:val="00AC59A3"/>
    <w:rsid w:val="00B36068"/>
    <w:rsid w:val="00B65F90"/>
    <w:rsid w:val="00BE3418"/>
    <w:rsid w:val="00C75559"/>
    <w:rsid w:val="00CC607D"/>
    <w:rsid w:val="00D941EE"/>
    <w:rsid w:val="00DF4D68"/>
    <w:rsid w:val="00E93E17"/>
    <w:rsid w:val="00EF507D"/>
    <w:rsid w:val="00F217B4"/>
    <w:rsid w:val="00F5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2E75"/>
  <w15:chartTrackingRefBased/>
  <w15:docId w15:val="{31A1B5A2-E20B-4DB2-9347-B667B508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Wan Swanee</dc:creator>
  <cp:keywords/>
  <dc:description/>
  <cp:lastModifiedBy>Darul Adizul Ishak</cp:lastModifiedBy>
  <cp:revision>11</cp:revision>
  <dcterms:created xsi:type="dcterms:W3CDTF">2023-01-10T05:33:00Z</dcterms:created>
  <dcterms:modified xsi:type="dcterms:W3CDTF">2023-01-26T03:50:00Z</dcterms:modified>
</cp:coreProperties>
</file>