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A37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4D4A43">
              <w:rPr>
                <w:bCs/>
                <w:sz w:val="22"/>
                <w:szCs w:val="22"/>
              </w:rPr>
              <w:t>Memperkukuh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Pendekatan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Tingkah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Laku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(Behavioural</w:t>
            </w:r>
          </w:p>
          <w:p w14:paraId="37556584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 xml:space="preserve">Insights) Dalam </w:t>
            </w:r>
            <w:proofErr w:type="spellStart"/>
            <w:r w:rsidRPr="004D4A43">
              <w:rPr>
                <w:bCs/>
                <w:sz w:val="22"/>
                <w:szCs w:val="22"/>
              </w:rPr>
              <w:t>Penggubalan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Dasar dan </w:t>
            </w:r>
            <w:proofErr w:type="spellStart"/>
            <w:r w:rsidRPr="004D4A43">
              <w:rPr>
                <w:bCs/>
                <w:sz w:val="22"/>
                <w:szCs w:val="22"/>
              </w:rPr>
              <w:t>Peraturan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di</w:t>
            </w:r>
          </w:p>
          <w:p w14:paraId="62244202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 xml:space="preserve">Kementerian dan </w:t>
            </w:r>
            <w:proofErr w:type="spellStart"/>
            <w:r w:rsidRPr="004D4A43">
              <w:rPr>
                <w:bCs/>
                <w:sz w:val="22"/>
                <w:szCs w:val="22"/>
              </w:rPr>
              <w:t>Agensi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, Kerajaan Negeri </w:t>
            </w:r>
            <w:proofErr w:type="spellStart"/>
            <w:r w:rsidRPr="004D4A43">
              <w:rPr>
                <w:bCs/>
                <w:sz w:val="22"/>
                <w:szCs w:val="22"/>
              </w:rPr>
              <w:t>serta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Pihak</w:t>
            </w:r>
            <w:proofErr w:type="spellEnd"/>
          </w:p>
          <w:p w14:paraId="76A7ED9D" w14:textId="07C07323" w:rsidR="001635BA" w:rsidRPr="006C5E8D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proofErr w:type="spellStart"/>
            <w:r w:rsidRPr="004D4A43">
              <w:rPr>
                <w:bCs/>
                <w:sz w:val="22"/>
                <w:szCs w:val="22"/>
              </w:rPr>
              <w:t>Berkuasa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Tempatan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(PBT) 202</w:t>
            </w:r>
            <w:r>
              <w:rPr>
                <w:bCs/>
                <w:sz w:val="22"/>
                <w:szCs w:val="22"/>
              </w:rPr>
              <w:t>3</w:t>
            </w:r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menerusi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Kajian Kes</w:t>
            </w:r>
          </w:p>
        </w:tc>
      </w:tr>
      <w:tr w:rsidR="001635BA" w:rsidRPr="00EA0172" w14:paraId="30863CD5" w14:textId="77777777" w:rsidTr="00F035BA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A6CB1BA" w:rsidR="001635BA" w:rsidRPr="00DF3A1E" w:rsidRDefault="001F7FF8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>January 202</w:t>
            </w:r>
            <w:r w:rsidR="00EE265D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="00742F96">
              <w:rPr>
                <w:bCs/>
                <w:sz w:val="22"/>
                <w:szCs w:val="22"/>
              </w:rPr>
              <w:t>April</w:t>
            </w:r>
            <w:r>
              <w:rPr>
                <w:bCs/>
                <w:sz w:val="22"/>
                <w:szCs w:val="22"/>
              </w:rPr>
              <w:t xml:space="preserve"> 202</w:t>
            </w:r>
            <w:r w:rsidR="00EE265D">
              <w:rPr>
                <w:bCs/>
                <w:sz w:val="22"/>
                <w:szCs w:val="22"/>
              </w:rPr>
              <w:t>3</w:t>
            </w:r>
          </w:p>
        </w:tc>
      </w:tr>
      <w:tr w:rsidR="001635BA" w:rsidRPr="00EA0172" w14:paraId="2CDCE1EB" w14:textId="77777777" w:rsidTr="00F035BA">
        <w:trPr>
          <w:trHeight w:val="6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9A6" w14:textId="13E33365" w:rsidR="00BA7368" w:rsidRDefault="000C07A3" w:rsidP="00C363BC">
            <w:pPr>
              <w:jc w:val="both"/>
              <w:rPr>
                <w:sz w:val="22"/>
                <w:szCs w:val="22"/>
                <w:lang w:val="ms-MY"/>
              </w:rPr>
            </w:pPr>
            <w:r w:rsidRPr="000C07A3">
              <w:rPr>
                <w:sz w:val="22"/>
                <w:szCs w:val="22"/>
                <w:lang w:val="ms-MY"/>
              </w:rPr>
              <w:t>Kertas ini bertujuan untuk mendapatkan kelulusan</w:t>
            </w:r>
            <w:r w:rsidR="00C363BC">
              <w:rPr>
                <w:sz w:val="22"/>
                <w:szCs w:val="22"/>
                <w:lang w:val="ms-MY"/>
              </w:rPr>
              <w:t xml:space="preserve"> </w:t>
            </w:r>
            <w:r w:rsidRPr="000C07A3">
              <w:rPr>
                <w:sz w:val="22"/>
                <w:szCs w:val="22"/>
                <w:lang w:val="ms-MY"/>
              </w:rPr>
              <w:t>Lembaga Pengurusan (BOM) MPC berkaitan</w:t>
            </w:r>
            <w:r w:rsidR="00C363BC">
              <w:rPr>
                <w:sz w:val="22"/>
                <w:szCs w:val="22"/>
                <w:lang w:val="ms-MY"/>
              </w:rPr>
              <w:t xml:space="preserve"> </w:t>
            </w:r>
            <w:r w:rsidRPr="000C07A3">
              <w:rPr>
                <w:sz w:val="22"/>
                <w:szCs w:val="22"/>
                <w:lang w:val="ms-MY"/>
              </w:rPr>
              <w:t>pelaksanaan kajian kes BI bagi tahun 202</w:t>
            </w:r>
            <w:r w:rsidR="00C363BC">
              <w:rPr>
                <w:sz w:val="22"/>
                <w:szCs w:val="22"/>
                <w:lang w:val="ms-MY"/>
              </w:rPr>
              <w:t xml:space="preserve">3 </w:t>
            </w:r>
            <w:r w:rsidRPr="000C07A3">
              <w:rPr>
                <w:sz w:val="22"/>
                <w:szCs w:val="22"/>
                <w:lang w:val="ms-MY"/>
              </w:rPr>
              <w:t>menggunakan Bajet Pembangunan BI</w:t>
            </w:r>
            <w:r w:rsidR="00F035BA">
              <w:rPr>
                <w:sz w:val="22"/>
                <w:szCs w:val="22"/>
                <w:lang w:val="ms-MY"/>
              </w:rPr>
              <w:t xml:space="preserve"> </w:t>
            </w:r>
            <w:r w:rsidRPr="000C07A3">
              <w:rPr>
                <w:sz w:val="22"/>
                <w:szCs w:val="22"/>
                <w:lang w:val="ms-MY"/>
              </w:rPr>
              <w:t>- RMK12.</w:t>
            </w:r>
          </w:p>
          <w:p w14:paraId="3B27C371" w14:textId="77777777" w:rsidR="000C07A3" w:rsidRDefault="000C07A3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03BDE89E" w14:textId="5C147166" w:rsid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Pendekatan BI dalam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penggubalan dasar awam telah diterima pakai secara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meluas di negara maju sejak 2010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1A3C28B9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27B32722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Antara faedah yang boleh dicapai melalui penggunaan</w:t>
            </w:r>
          </w:p>
          <w:p w14:paraId="2DF7C9C3" w14:textId="2A0CEC80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kaedah BI ialah ia dapat dijalankan dengan mudah tanpa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melibatkan kos operasi yang tinggi kerana tidak terlalu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bergantung kepada penguatkuasaan peraturan atau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pemberian insentif. BI mengambil kira tingkah laku dan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cara kumpulan sasaran bertindak balas terhadap</w:t>
            </w:r>
          </w:p>
          <w:p w14:paraId="2272CEF6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peraturan atau dasar yang dibangunkan.</w:t>
            </w:r>
          </w:p>
          <w:p w14:paraId="5AED19EE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53EE91BC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Kerajaan bercadang untuk menggunakan kaedah BI</w:t>
            </w:r>
          </w:p>
          <w:p w14:paraId="0259C75F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dalam menggubal dasar dan peraturan pada masa</w:t>
            </w:r>
          </w:p>
          <w:p w14:paraId="31DE0119" w14:textId="195DDBC6" w:rsidR="00625DDD" w:rsidRP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hadapan. Pada tahun 202</w:t>
            </w:r>
            <w:r w:rsidR="00C1130E">
              <w:rPr>
                <w:sz w:val="22"/>
                <w:szCs w:val="22"/>
                <w:lang w:val="ms-MY"/>
              </w:rPr>
              <w:t>3</w:t>
            </w:r>
            <w:r w:rsidRPr="00625DDD">
              <w:rPr>
                <w:sz w:val="22"/>
                <w:szCs w:val="22"/>
                <w:lang w:val="ms-MY"/>
              </w:rPr>
              <w:t>, MPC telah diberi peruntukan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 xml:space="preserve">sebanyak </w:t>
            </w:r>
            <w:r w:rsidR="00FD15B2">
              <w:rPr>
                <w:sz w:val="22"/>
                <w:szCs w:val="22"/>
                <w:lang w:val="ms-MY"/>
              </w:rPr>
              <w:t xml:space="preserve">RM 750,000 </w:t>
            </w:r>
            <w:r w:rsidRPr="00625DDD">
              <w:rPr>
                <w:sz w:val="22"/>
                <w:szCs w:val="22"/>
                <w:lang w:val="ms-MY"/>
              </w:rPr>
              <w:t>untuk melaksanakan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sebanyak 5 kajian kes BI di peringkat Kementerian dan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Agensi, Kerajaan Negeri serta Pihak Berkuasa Tempatan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(PBT) dengan menggunakan rangka kerja PRIME.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Sehubungan dengan itu, kos dan jadual pelaksanaan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projek seperti di Lampiran 1</w:t>
            </w:r>
            <w:r w:rsidR="00D3661C">
              <w:rPr>
                <w:sz w:val="22"/>
                <w:szCs w:val="22"/>
                <w:lang w:val="ms-MY"/>
              </w:rPr>
              <w:t>.</w:t>
            </w:r>
          </w:p>
        </w:tc>
      </w:tr>
      <w:tr w:rsidR="00501DD9" w:rsidRPr="00EA0172" w14:paraId="3EC54631" w14:textId="77777777" w:rsidTr="00C1130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021" w14:textId="7C7D41F1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melaksanakan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kajian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kes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di Kementerian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dan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Agensi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, Kerajaan Negeri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serta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Pihak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Berkuasa</w:t>
            </w:r>
            <w:proofErr w:type="spellEnd"/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Tempatan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(PBT) yang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terpilih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</w:p>
          <w:p w14:paraId="146BA735" w14:textId="77777777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membolehkan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Inisiatif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di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ambil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sebagai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salah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satu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kaedah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penyelesaian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masalah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mengenal</w:t>
            </w:r>
            <w:proofErr w:type="spellEnd"/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pasti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peluang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penambahbaikan</w:t>
            </w:r>
            <w:proofErr w:type="spellEnd"/>
          </w:p>
          <w:p w14:paraId="1E596794" w14:textId="77777777" w:rsidR="001016CD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memberikan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cadangan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penambahbaikan</w:t>
            </w:r>
            <w:proofErr w:type="spellEnd"/>
            <w:r w:rsid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kepada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isu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dipilih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  <w:r w:rsidR="001016CD"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</w:p>
          <w:p w14:paraId="7D604E69" w14:textId="33DC1D36" w:rsidR="001016CD" w:rsidRPr="001016CD" w:rsidRDefault="001016CD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Mengamalkan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pendekatan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dan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menjalankan</w:t>
            </w:r>
            <w:proofErr w:type="spellEnd"/>
          </w:p>
          <w:p w14:paraId="29B5CEA5" w14:textId="1A1EEA75" w:rsidR="001427C7" w:rsidRPr="00232962" w:rsidRDefault="001016CD" w:rsidP="00D611FA">
            <w:pPr>
              <w:pStyle w:val="ListParagraph"/>
              <w:widowControl w:val="0"/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eksperimen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mengenal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pasti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intervensi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yang</w:t>
            </w:r>
            <w:r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paling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berkesan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</w:p>
        </w:tc>
      </w:tr>
      <w:tr w:rsidR="001635BA" w:rsidRPr="00EA0172" w14:paraId="116A68DA" w14:textId="77777777" w:rsidTr="0000356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255FA189" w:rsidR="00A261A1" w:rsidRPr="0000356E" w:rsidRDefault="0000356E" w:rsidP="0000356E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00356E">
              <w:rPr>
                <w:sz w:val="22"/>
                <w:szCs w:val="22"/>
                <w:lang w:val="ms-MY"/>
              </w:rPr>
              <w:t>Kajian yang dijalankan akan menggunapakai metodologi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PRIME dan melalui Tatacara Perkhidmatan Perunding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Projek Melibatkan Kajian - P.K 3.1.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0864BFB2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61ABCBF6" w14:textId="454055B5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796F316E" w14:textId="09AA56B3" w:rsidR="0000356E" w:rsidRPr="00F035BA" w:rsidRDefault="0000356E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9AD34C" w14:textId="3AAFFD84" w:rsidR="00FD638E" w:rsidRPr="00F035BA" w:rsidRDefault="0023296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64096369" w14:textId="77777777" w:rsidTr="0039003D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2E6" w14:textId="2F0DB8C3" w:rsidR="00A261A1" w:rsidRPr="0039003D" w:rsidRDefault="0039003D" w:rsidP="0039003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Cadangan penambahbaikan dan penyelesaian masalah kepada kementerian, agensi dan pihak berkepentingan menggunakan pendekatan BI ke arah perkhidmatan yang lebih cekap dan berkesan.</w:t>
            </w:r>
          </w:p>
        </w:tc>
      </w:tr>
      <w:tr w:rsidR="001635BA" w:rsidRPr="00EA0172" w14:paraId="6C1793A3" w14:textId="77777777" w:rsidTr="007E3AC6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35007293" w14:textId="0626BED0" w:rsidR="007E3AC6" w:rsidRPr="00F035BA" w:rsidRDefault="007E3AC6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5 Laporan Awal</w:t>
            </w:r>
          </w:p>
          <w:p w14:paraId="6D38404D" w14:textId="6236DA74" w:rsidR="007E3AC6" w:rsidRPr="00F035BA" w:rsidRDefault="007E3AC6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5 Laporan Interim</w:t>
            </w:r>
          </w:p>
          <w:p w14:paraId="0AE77246" w14:textId="14366754" w:rsidR="00F024C9" w:rsidRPr="00F035BA" w:rsidRDefault="007E3AC6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5 Laporan Akhir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761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09F5E24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38F73415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F8FE56" w14:textId="7E95E57D" w:rsidR="0016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27D6CEE7" w:rsidR="004A3E34" w:rsidRDefault="0066761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E03586">
              <w:rPr>
                <w:sz w:val="22"/>
                <w:szCs w:val="22"/>
                <w:lang w:val="ms-MY"/>
              </w:rPr>
              <w:t>7</w:t>
            </w:r>
            <w:r w:rsidR="00FD15B2">
              <w:rPr>
                <w:sz w:val="22"/>
                <w:szCs w:val="22"/>
                <w:lang w:val="ms-MY"/>
              </w:rPr>
              <w:t>50</w:t>
            </w:r>
            <w:r w:rsidR="00D2714A">
              <w:rPr>
                <w:sz w:val="22"/>
                <w:szCs w:val="22"/>
                <w:lang w:val="ms-MY"/>
              </w:rPr>
              <w:t>,000</w:t>
            </w:r>
            <w:r w:rsidR="00C53B0C">
              <w:rPr>
                <w:sz w:val="22"/>
                <w:szCs w:val="22"/>
                <w:lang w:val="ms-MY"/>
              </w:rPr>
              <w:t>.00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42E4FFAC" w14:textId="77777777" w:rsidR="004B757C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Menggunapakai</w:t>
            </w:r>
            <w:proofErr w:type="spellEnd"/>
            <w:r>
              <w:t xml:space="preserve"> </w:t>
            </w:r>
            <w:proofErr w:type="spellStart"/>
            <w:r>
              <w:t>Bajet</w:t>
            </w:r>
            <w:proofErr w:type="spellEnd"/>
            <w:r>
              <w:t xml:space="preserve"> Pembangunan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4BEEA3F8" w:rsidR="003423EC" w:rsidRPr="0066761C" w:rsidRDefault="0066761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  <w:r w:rsidR="004B757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40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Kelulusan Lembaga Pengurusan dipohon untuk projek</w:t>
            </w:r>
          </w:p>
          <w:p w14:paraId="0F55673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Memperkukuh Pendekatan Tingkah Laku (BI) Dalam</w:t>
            </w:r>
          </w:p>
          <w:p w14:paraId="5A6651B2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Penggubalan Dasar dan Peraturan di Kementerian dan</w:t>
            </w:r>
          </w:p>
          <w:p w14:paraId="070383E7" w14:textId="19F0018F" w:rsidR="001635BA" w:rsidRPr="00830EA7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Agensi, Kerajaan Negeri serta Pihak Berkuasa Tempatan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>(PBT) 202</w:t>
            </w:r>
            <w:r w:rsidR="00D3661C">
              <w:rPr>
                <w:sz w:val="22"/>
                <w:szCs w:val="22"/>
                <w:lang w:val="ms-MY"/>
              </w:rPr>
              <w:t>3</w:t>
            </w:r>
            <w:r w:rsidRPr="00687A7B">
              <w:rPr>
                <w:sz w:val="22"/>
                <w:szCs w:val="22"/>
                <w:lang w:val="ms-MY"/>
              </w:rPr>
              <w:t xml:space="preserve"> menerusi </w:t>
            </w:r>
            <w:r w:rsidR="00416C27">
              <w:rPr>
                <w:sz w:val="22"/>
                <w:szCs w:val="22"/>
                <w:lang w:val="ms-MY"/>
              </w:rPr>
              <w:t xml:space="preserve">5 </w:t>
            </w:r>
            <w:r w:rsidRPr="00687A7B">
              <w:rPr>
                <w:sz w:val="22"/>
                <w:szCs w:val="22"/>
                <w:lang w:val="ms-MY"/>
              </w:rPr>
              <w:t>Kajian Kes</w:t>
            </w:r>
            <w:r w:rsidR="00416C27">
              <w:rPr>
                <w:sz w:val="22"/>
                <w:szCs w:val="22"/>
                <w:lang w:val="ms-MY"/>
              </w:rPr>
              <w:t xml:space="preserve"> BI</w:t>
            </w:r>
            <w:r w:rsidRPr="00687A7B">
              <w:rPr>
                <w:sz w:val="22"/>
                <w:szCs w:val="22"/>
                <w:lang w:val="ms-MY"/>
              </w:rPr>
              <w:t xml:space="preserve"> dengan menggunakan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 xml:space="preserve">Bajet Pembangunan </w:t>
            </w:r>
            <w:r w:rsidR="00F035BA">
              <w:rPr>
                <w:sz w:val="22"/>
                <w:szCs w:val="22"/>
                <w:lang w:val="ms-MY"/>
              </w:rPr>
              <w:t>s</w:t>
            </w:r>
            <w:r w:rsidRPr="00687A7B">
              <w:rPr>
                <w:sz w:val="22"/>
                <w:szCs w:val="22"/>
                <w:lang w:val="ms-MY"/>
              </w:rPr>
              <w:t>ebanyak RM</w:t>
            </w:r>
            <w:r w:rsidR="00E03586">
              <w:rPr>
                <w:sz w:val="22"/>
                <w:szCs w:val="22"/>
                <w:lang w:val="ms-MY"/>
              </w:rPr>
              <w:t>7</w:t>
            </w:r>
            <w:r w:rsidR="00FD15B2">
              <w:rPr>
                <w:sz w:val="22"/>
                <w:szCs w:val="22"/>
                <w:lang w:val="ms-MY"/>
              </w:rPr>
              <w:t>5</w:t>
            </w:r>
            <w:r w:rsidRPr="00687A7B">
              <w:rPr>
                <w:sz w:val="22"/>
                <w:szCs w:val="22"/>
                <w:lang w:val="ms-MY"/>
              </w:rPr>
              <w:t>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1CCD9610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A90A1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23B82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4506B065" w14:textId="2CA9F7EC" w:rsidR="00F035BA" w:rsidRDefault="00F035BA" w:rsidP="008C7CBE">
      <w:pPr>
        <w:spacing w:line="276" w:lineRule="auto"/>
        <w:rPr>
          <w:b/>
          <w:bCs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9C3FF8">
        <w:trPr>
          <w:trHeight w:val="2094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9C3FF8">
        <w:trPr>
          <w:trHeight w:val="2387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2FC69BEF" w14:textId="39850C82" w:rsidR="009C3FF8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219AF1F7" w:rsidR="00CE0E44" w:rsidRPr="00CE0E44" w:rsidRDefault="006B2AE6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D962B5">
              <w:rPr>
                <w:rFonts w:eastAsia="MS Mincho"/>
              </w:rPr>
              <w:t>9</w:t>
            </w:r>
            <w:r w:rsidR="00CE0E44">
              <w:rPr>
                <w:rFonts w:eastAsia="MS Mincho"/>
              </w:rPr>
              <w:t xml:space="preserve"> </w:t>
            </w:r>
            <w:proofErr w:type="spellStart"/>
            <w:r w:rsidR="00CE0E44">
              <w:rPr>
                <w:rFonts w:eastAsia="MS Mincho"/>
              </w:rPr>
              <w:t>Januari</w:t>
            </w:r>
            <w:proofErr w:type="spellEnd"/>
            <w:r w:rsidR="00CE0E44">
              <w:rPr>
                <w:rFonts w:eastAsia="MS Mincho"/>
              </w:rPr>
              <w:t xml:space="preserve"> 202</w:t>
            </w:r>
            <w:r w:rsidR="00A87FBE">
              <w:rPr>
                <w:rFonts w:eastAsia="MS Mincho"/>
              </w:rPr>
              <w:t>3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18B06046" w:rsidR="00CE0E44" w:rsidRPr="00CE0E44" w:rsidRDefault="006B2AE6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  <w:r w:rsidR="00D962B5">
              <w:rPr>
                <w:rFonts w:eastAsia="MS Mincho"/>
              </w:rPr>
              <w:t>9</w:t>
            </w:r>
            <w:r w:rsidR="00CE0E44">
              <w:rPr>
                <w:rFonts w:eastAsia="MS Mincho"/>
              </w:rPr>
              <w:t xml:space="preserve"> </w:t>
            </w:r>
            <w:proofErr w:type="spellStart"/>
            <w:r w:rsidR="00CE0E44">
              <w:rPr>
                <w:rFonts w:eastAsia="MS Mincho"/>
              </w:rPr>
              <w:t>Januari</w:t>
            </w:r>
            <w:proofErr w:type="spellEnd"/>
            <w:r w:rsidR="00CE0E44">
              <w:rPr>
                <w:rFonts w:eastAsia="MS Mincho"/>
              </w:rPr>
              <w:t xml:space="preserve"> 202</w:t>
            </w:r>
            <w:r w:rsidR="00A87FBE">
              <w:rPr>
                <w:rFonts w:eastAsia="MS Mincho"/>
              </w:rPr>
              <w:t>3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4D2350CA" w:rsidR="00CE0E44" w:rsidRDefault="00501723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MOHAMMED </w:t>
            </w:r>
            <w:r w:rsidR="00F32C30">
              <w:rPr>
                <w:rFonts w:eastAsia="MS Mincho"/>
                <w:b/>
                <w:bCs/>
              </w:rPr>
              <w:t>ALAMIN REHAN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4CA4D0FE" w:rsidR="00CE0E44" w:rsidRPr="00CE0E44" w:rsidRDefault="006B2AE6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1</w:t>
            </w:r>
            <w:r w:rsidR="00D962B5">
              <w:rPr>
                <w:rFonts w:eastAsia="MS Mincho"/>
              </w:rPr>
              <w:t>9</w:t>
            </w:r>
            <w:r w:rsidR="00CE0E44">
              <w:rPr>
                <w:rFonts w:eastAsia="MS Mincho"/>
              </w:rPr>
              <w:t xml:space="preserve"> </w:t>
            </w:r>
            <w:proofErr w:type="spellStart"/>
            <w:r w:rsidR="00CE0E44">
              <w:rPr>
                <w:rFonts w:eastAsia="MS Mincho"/>
              </w:rPr>
              <w:t>Januari</w:t>
            </w:r>
            <w:proofErr w:type="spellEnd"/>
            <w:r w:rsidR="00CE0E44">
              <w:rPr>
                <w:rFonts w:eastAsia="MS Mincho"/>
              </w:rPr>
              <w:t xml:space="preserve"> 202</w:t>
            </w:r>
            <w:r w:rsidR="00A87FBE">
              <w:rPr>
                <w:rFonts w:eastAsia="MS Mincho"/>
              </w:rPr>
              <w:t>3</w:t>
            </w:r>
          </w:p>
        </w:tc>
      </w:tr>
      <w:bookmarkEnd w:id="1"/>
    </w:tbl>
    <w:p w14:paraId="7F57ED27" w14:textId="277F5AB6" w:rsidR="001C68B0" w:rsidRDefault="001C68B0" w:rsidP="00A87FBE"/>
    <w:p w14:paraId="5BC7C943" w14:textId="6E3E185D" w:rsidR="006C1BF7" w:rsidRDefault="006C1BF7" w:rsidP="00A87FBE"/>
    <w:p w14:paraId="5F3998ED" w14:textId="3FACA0BA" w:rsidR="006C1BF7" w:rsidRDefault="006C1BF7" w:rsidP="00A87FBE"/>
    <w:p w14:paraId="5C9ED73C" w14:textId="54B40691" w:rsidR="006C1BF7" w:rsidRDefault="006C1BF7" w:rsidP="00A87FBE"/>
    <w:p w14:paraId="196CC67D" w14:textId="7D076CC4" w:rsidR="006C1BF7" w:rsidRDefault="006C1BF7" w:rsidP="00A87FBE"/>
    <w:p w14:paraId="20E4A6B9" w14:textId="7EDCC312" w:rsidR="006C1BF7" w:rsidRDefault="006C1BF7" w:rsidP="00A87FBE"/>
    <w:p w14:paraId="76348EC2" w14:textId="5955A72E" w:rsidR="006C1BF7" w:rsidRDefault="006C1BF7" w:rsidP="00A87FBE"/>
    <w:p w14:paraId="45FB6F8B" w14:textId="59F30D8C" w:rsidR="006C1BF7" w:rsidRDefault="006C1BF7" w:rsidP="00A87FBE"/>
    <w:p w14:paraId="5C5B9CD5" w14:textId="419C8393" w:rsidR="006C1BF7" w:rsidRDefault="006C1BF7" w:rsidP="00A87FBE"/>
    <w:p w14:paraId="2C708355" w14:textId="736B210D" w:rsidR="006C1BF7" w:rsidRDefault="006C1BF7" w:rsidP="00A87FBE"/>
    <w:p w14:paraId="6FDFF35E" w14:textId="7D8862E4" w:rsidR="006C1BF7" w:rsidRDefault="006C1BF7" w:rsidP="00A87FBE"/>
    <w:p w14:paraId="7446CDDE" w14:textId="5B54C664" w:rsidR="006C1BF7" w:rsidRDefault="006C1BF7" w:rsidP="00A87FBE"/>
    <w:p w14:paraId="5E4BD733" w14:textId="1E8B9672" w:rsidR="006C1BF7" w:rsidRDefault="006C1BF7" w:rsidP="00A87FBE"/>
    <w:p w14:paraId="6C1761DD" w14:textId="58123BF1" w:rsidR="006C1BF7" w:rsidRDefault="006C1BF7" w:rsidP="00A87FBE"/>
    <w:p w14:paraId="4E9272AD" w14:textId="634646CA" w:rsidR="006C1BF7" w:rsidRDefault="006C1BF7" w:rsidP="00A87FBE"/>
    <w:p w14:paraId="1A169B76" w14:textId="7056BCCE" w:rsidR="006C1BF7" w:rsidRDefault="006C1BF7" w:rsidP="00A87FBE"/>
    <w:p w14:paraId="4A961ADA" w14:textId="7B910C50" w:rsidR="006C1BF7" w:rsidRDefault="006C1BF7" w:rsidP="00A87FBE"/>
    <w:p w14:paraId="06924137" w14:textId="33DCA10A" w:rsidR="006C1BF7" w:rsidRDefault="006C1BF7" w:rsidP="00A87FBE"/>
    <w:p w14:paraId="321AD01B" w14:textId="49AE5C9F" w:rsidR="006C1BF7" w:rsidRDefault="006C1BF7" w:rsidP="00A87FBE"/>
    <w:p w14:paraId="41241E2C" w14:textId="21A652BB" w:rsidR="006C1BF7" w:rsidRDefault="006C1BF7" w:rsidP="00A87FBE"/>
    <w:p w14:paraId="04C0941F" w14:textId="6AFF27F9" w:rsidR="006C1BF7" w:rsidRDefault="006C1BF7" w:rsidP="00A87FBE"/>
    <w:p w14:paraId="59AD7CEF" w14:textId="6F9EB1DE" w:rsidR="006C1BF7" w:rsidRDefault="006C1BF7" w:rsidP="00A87FBE"/>
    <w:p w14:paraId="361A71B5" w14:textId="2F890180" w:rsidR="006C1BF7" w:rsidRDefault="006C1BF7" w:rsidP="00A87FBE"/>
    <w:p w14:paraId="360B4FB0" w14:textId="6AFCD1A6" w:rsidR="006C1BF7" w:rsidRDefault="006C1BF7" w:rsidP="00A87FBE"/>
    <w:p w14:paraId="51F98F27" w14:textId="77777777" w:rsidR="006C1BF7" w:rsidRDefault="006C1BF7" w:rsidP="006C1BF7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 xml:space="preserve">LAMPIRAN 1 </w:t>
      </w:r>
    </w:p>
    <w:p w14:paraId="6DF5AEAC" w14:textId="77777777" w:rsidR="006C1BF7" w:rsidRDefault="006C1BF7" w:rsidP="006C1BF7">
      <w:pPr>
        <w:spacing w:line="276" w:lineRule="auto"/>
        <w:rPr>
          <w:b/>
          <w:bCs/>
        </w:rPr>
      </w:pPr>
    </w:p>
    <w:p w14:paraId="053ADEB8" w14:textId="77777777" w:rsidR="006C1BF7" w:rsidRDefault="006C1BF7" w:rsidP="006C1BF7">
      <w:pPr>
        <w:spacing w:line="276" w:lineRule="auto"/>
        <w:rPr>
          <w:b/>
          <w:bCs/>
        </w:rPr>
      </w:pPr>
      <w:r>
        <w:rPr>
          <w:b/>
          <w:bCs/>
        </w:rPr>
        <w:t>JADUAL 1: PERINCIAN PELAN KERJA PROJEK KAJIAN KES BI 2023</w:t>
      </w:r>
    </w:p>
    <w:p w14:paraId="3E7EF16A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6C1BF7" w14:paraId="372336FE" w14:textId="77777777" w:rsidTr="008F6EE4">
        <w:tc>
          <w:tcPr>
            <w:tcW w:w="4508" w:type="dxa"/>
            <w:shd w:val="clear" w:color="auto" w:fill="D9E2F3" w:themeFill="accent1" w:themeFillTint="33"/>
          </w:tcPr>
          <w:p w14:paraId="27004EA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985" w:type="dxa"/>
            <w:shd w:val="clear" w:color="auto" w:fill="D9E2F3" w:themeFill="accent1" w:themeFillTint="33"/>
          </w:tcPr>
          <w:p w14:paraId="51D6C3D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JUMLAH KOS (RM)</w:t>
            </w:r>
          </w:p>
        </w:tc>
      </w:tr>
      <w:tr w:rsidR="006C1BF7" w14:paraId="3657C6C2" w14:textId="77777777" w:rsidTr="008F6EE4">
        <w:tc>
          <w:tcPr>
            <w:tcW w:w="4508" w:type="dxa"/>
          </w:tcPr>
          <w:p w14:paraId="5D0170B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>5 Kajian Kes BI (</w:t>
            </w:r>
            <w:proofErr w:type="spellStart"/>
            <w:r w:rsidRPr="004748C5">
              <w:rPr>
                <w:rFonts w:asciiTheme="minorHAnsi" w:hAnsiTheme="minorHAnsi" w:cstheme="minorHAnsi"/>
                <w:sz w:val="22"/>
                <w:szCs w:val="22"/>
              </w:rPr>
              <w:t>dibawah</w:t>
            </w:r>
            <w:proofErr w:type="spellEnd"/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 RMK-12)</w:t>
            </w:r>
          </w:p>
        </w:tc>
        <w:tc>
          <w:tcPr>
            <w:tcW w:w="4985" w:type="dxa"/>
          </w:tcPr>
          <w:p w14:paraId="1B4EBA8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0,000</w:t>
            </w:r>
          </w:p>
        </w:tc>
      </w:tr>
    </w:tbl>
    <w:p w14:paraId="6070CCE7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487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563"/>
      </w:tblGrid>
      <w:tr w:rsidR="006C1BF7" w:rsidRPr="004748C5" w14:paraId="4EF656B3" w14:textId="77777777" w:rsidTr="008F6EE4">
        <w:tc>
          <w:tcPr>
            <w:tcW w:w="2611" w:type="pct"/>
            <w:shd w:val="clear" w:color="auto" w:fill="D9E2F3" w:themeFill="accent1" w:themeFillTint="33"/>
          </w:tcPr>
          <w:p w14:paraId="62719E3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AKTIVITI</w:t>
            </w:r>
          </w:p>
        </w:tc>
        <w:tc>
          <w:tcPr>
            <w:tcW w:w="147" w:type="pct"/>
            <w:shd w:val="clear" w:color="auto" w:fill="D9E2F3" w:themeFill="accent1" w:themeFillTint="33"/>
          </w:tcPr>
          <w:p w14:paraId="3BD0B90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281" w:type="pct"/>
            <w:shd w:val="clear" w:color="auto" w:fill="D9E2F3" w:themeFill="accent1" w:themeFillTint="33"/>
          </w:tcPr>
          <w:p w14:paraId="5157B2E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2C768AC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5AB6C5B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B4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30CCCE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B5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3C1B2BD1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B6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796CBB8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B7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5B640D2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28587D0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B9</w:t>
            </w:r>
          </w:p>
        </w:tc>
        <w:tc>
          <w:tcPr>
            <w:tcW w:w="297" w:type="pct"/>
            <w:shd w:val="clear" w:color="auto" w:fill="D9E2F3" w:themeFill="accent1" w:themeFillTint="33"/>
          </w:tcPr>
          <w:p w14:paraId="65C19823" w14:textId="77777777" w:rsidR="006C1BF7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B10</w:t>
            </w:r>
          </w:p>
        </w:tc>
      </w:tr>
      <w:tr w:rsidR="006C1BF7" w:rsidRPr="004748C5" w14:paraId="71C2B2B9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5B68DEA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1: </w:t>
            </w: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Laporan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Awal [P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61328D66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6B676F0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7A1A30E2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59D23EDE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0BD07B43" w14:textId="77777777" w:rsidTr="008F6EE4">
        <w:tc>
          <w:tcPr>
            <w:tcW w:w="2611" w:type="pct"/>
          </w:tcPr>
          <w:p w14:paraId="554F48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Mengenal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pasti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pernyataan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masalah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kumpulan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sasaran</w:t>
            </w:r>
            <w:proofErr w:type="spellEnd"/>
          </w:p>
        </w:tc>
        <w:tc>
          <w:tcPr>
            <w:tcW w:w="147" w:type="pct"/>
            <w:shd w:val="clear" w:color="auto" w:fill="92D050"/>
          </w:tcPr>
          <w:p w14:paraId="5D9D933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92D050"/>
          </w:tcPr>
          <w:p w14:paraId="0126A09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1EABBD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6535B0F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7D2514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3A84624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03BA85E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5AF8F1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102FB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1703E76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3505AD32" w14:textId="77777777" w:rsidTr="008F6EE4">
        <w:tc>
          <w:tcPr>
            <w:tcW w:w="2611" w:type="pct"/>
          </w:tcPr>
          <w:p w14:paraId="581578F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Membangunkan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piagam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projek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inisiatif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dan garis masa</w:t>
            </w:r>
          </w:p>
        </w:tc>
        <w:tc>
          <w:tcPr>
            <w:tcW w:w="147" w:type="pct"/>
          </w:tcPr>
          <w:p w14:paraId="4ACE0AA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92D050"/>
          </w:tcPr>
          <w:p w14:paraId="5D7B4C4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E29648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502861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CDF855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60B11A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11B2072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5C9D6F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495DA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2899F2D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24A6778D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35D22C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2: </w:t>
            </w: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Laporan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Interim [R-I-M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5B024CCB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0248F239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43812C74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4D933D6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4E9F18AC" w14:textId="77777777" w:rsidTr="008F6EE4">
        <w:tc>
          <w:tcPr>
            <w:tcW w:w="2611" w:type="pct"/>
          </w:tcPr>
          <w:p w14:paraId="2145106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Mengumpul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menganalisis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tingkah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laku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kumpulan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sasaran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konteksnya</w:t>
            </w:r>
            <w:proofErr w:type="spellEnd"/>
          </w:p>
        </w:tc>
        <w:tc>
          <w:tcPr>
            <w:tcW w:w="147" w:type="pct"/>
          </w:tcPr>
          <w:p w14:paraId="7191F68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07ABC07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302341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69476E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A21FA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2EA5628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19C1772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E0445F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4FDF7A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4E131F2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0EFBA7A5" w14:textId="77777777" w:rsidTr="008F6EE4">
        <w:tc>
          <w:tcPr>
            <w:tcW w:w="2611" w:type="pct"/>
          </w:tcPr>
          <w:p w14:paraId="488261D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Mengenal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pasti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jurang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tingkah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laku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dan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membangunkan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strategi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tingkah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laku</w:t>
            </w:r>
            <w:proofErr w:type="spellEnd"/>
          </w:p>
        </w:tc>
        <w:tc>
          <w:tcPr>
            <w:tcW w:w="147" w:type="pct"/>
          </w:tcPr>
          <w:p w14:paraId="4CF0496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393CB52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FE96F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09F2A75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3D09DEF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3EBB6BF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3729D27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A7B58F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9102D9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0CB175A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79EA46C5" w14:textId="77777777" w:rsidTr="008F6EE4">
        <w:tc>
          <w:tcPr>
            <w:tcW w:w="2611" w:type="pct"/>
          </w:tcPr>
          <w:p w14:paraId="675B10D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Mengukur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hasil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tingkah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laku</w:t>
            </w:r>
            <w:proofErr w:type="spellEnd"/>
          </w:p>
        </w:tc>
        <w:tc>
          <w:tcPr>
            <w:tcW w:w="147" w:type="pct"/>
          </w:tcPr>
          <w:p w14:paraId="2BA23F9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0A6EF0E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D1DA93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5F152C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601BE8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2BF68B1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C42F9F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07BBE2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63A1CE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3E73C21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6903BAEA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2BA9DFE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3: </w:t>
            </w:r>
            <w:proofErr w:type="spellStart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Laporan</w:t>
            </w:r>
            <w:proofErr w:type="spellEnd"/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Akhir [E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2EFFE0A9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295A8644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10DDB48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24624527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37AFCC51" w14:textId="77777777" w:rsidTr="008F6EE4">
        <w:tc>
          <w:tcPr>
            <w:tcW w:w="2611" w:type="pct"/>
          </w:tcPr>
          <w:p w14:paraId="4F26835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Penskalaan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hasil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untuk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hadapan</w:t>
            </w:r>
            <w:proofErr w:type="spellEnd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dasar</w:t>
            </w:r>
            <w:proofErr w:type="spellEnd"/>
            <w:r w:rsidRPr="00865CA0">
              <w:rPr>
                <w:rFonts w:ascii="MS Gothic" w:eastAsia="MS Gothic" w:hAnsi="MS Gothic" w:cs="MS Gothic" w:hint="eastAsia"/>
                <w:sz w:val="22"/>
                <w:szCs w:val="22"/>
              </w:rPr>
              <w:t>）</w:t>
            </w:r>
          </w:p>
        </w:tc>
        <w:tc>
          <w:tcPr>
            <w:tcW w:w="147" w:type="pct"/>
          </w:tcPr>
          <w:p w14:paraId="138A7741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420DC4B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541757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44BBF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76EBA2C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48CFD6E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73268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499794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ECF9FF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92D050"/>
          </w:tcPr>
          <w:p w14:paraId="6E39BA5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29D4BEB" w14:textId="477665DD" w:rsidR="006C1BF7" w:rsidRDefault="006C1BF7" w:rsidP="00A87FBE"/>
    <w:p w14:paraId="242EB3EA" w14:textId="2EB8EFAD" w:rsidR="006C1BF7" w:rsidRDefault="006C1BF7" w:rsidP="00A87FBE"/>
    <w:p w14:paraId="07CF8742" w14:textId="3F84A66D" w:rsidR="006C1BF7" w:rsidRDefault="006C1BF7" w:rsidP="00A87FBE"/>
    <w:p w14:paraId="5EF166F5" w14:textId="6E07AA28" w:rsidR="006C1BF7" w:rsidRDefault="006C1BF7" w:rsidP="00A87FBE"/>
    <w:p w14:paraId="3717A29D" w14:textId="20C63209" w:rsidR="006C1BF7" w:rsidRDefault="006C1BF7" w:rsidP="00A87FBE"/>
    <w:p w14:paraId="6E7A444E" w14:textId="639B57A6" w:rsidR="006C1BF7" w:rsidRDefault="006C1BF7" w:rsidP="00A87FBE"/>
    <w:p w14:paraId="597E6A1F" w14:textId="61BA19E6" w:rsidR="006C1BF7" w:rsidRDefault="006C1BF7" w:rsidP="00A87FBE"/>
    <w:p w14:paraId="3B808950" w14:textId="4D208619" w:rsidR="006C1BF7" w:rsidRDefault="006C1BF7" w:rsidP="00A87FBE"/>
    <w:p w14:paraId="73C54439" w14:textId="71D7220F" w:rsidR="006C1BF7" w:rsidRDefault="006C1BF7" w:rsidP="00A87FBE"/>
    <w:p w14:paraId="65429441" w14:textId="463E76BA" w:rsidR="006C1BF7" w:rsidRDefault="006C1BF7" w:rsidP="00A87FBE"/>
    <w:p w14:paraId="655D93BC" w14:textId="77777777" w:rsidR="006C1BF7" w:rsidRDefault="006C1BF7" w:rsidP="00A87FBE"/>
    <w:sectPr w:rsidR="006C1BF7" w:rsidSect="00A87FBE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E152" w14:textId="77777777" w:rsidR="006606E2" w:rsidRDefault="006606E2" w:rsidP="00965EDD">
      <w:r>
        <w:separator/>
      </w:r>
    </w:p>
  </w:endnote>
  <w:endnote w:type="continuationSeparator" w:id="0">
    <w:p w14:paraId="449EEEAB" w14:textId="77777777" w:rsidR="006606E2" w:rsidRDefault="006606E2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BF0D" w14:textId="77777777" w:rsidR="006606E2" w:rsidRDefault="006606E2" w:rsidP="00965EDD">
      <w:r>
        <w:separator/>
      </w:r>
    </w:p>
  </w:footnote>
  <w:footnote w:type="continuationSeparator" w:id="0">
    <w:p w14:paraId="624293F0" w14:textId="77777777" w:rsidR="006606E2" w:rsidRDefault="006606E2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1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2"/>
  </w:num>
  <w:num w:numId="2" w16cid:durableId="1028874149">
    <w:abstractNumId w:val="37"/>
  </w:num>
  <w:num w:numId="3" w16cid:durableId="838420932">
    <w:abstractNumId w:val="27"/>
  </w:num>
  <w:num w:numId="4" w16cid:durableId="1866019737">
    <w:abstractNumId w:val="29"/>
  </w:num>
  <w:num w:numId="5" w16cid:durableId="429473003">
    <w:abstractNumId w:val="24"/>
  </w:num>
  <w:num w:numId="6" w16cid:durableId="1016540561">
    <w:abstractNumId w:val="34"/>
  </w:num>
  <w:num w:numId="7" w16cid:durableId="819267138">
    <w:abstractNumId w:val="9"/>
  </w:num>
  <w:num w:numId="8" w16cid:durableId="1246692441">
    <w:abstractNumId w:val="6"/>
  </w:num>
  <w:num w:numId="9" w16cid:durableId="773669534">
    <w:abstractNumId w:val="30"/>
  </w:num>
  <w:num w:numId="10" w16cid:durableId="1747726090">
    <w:abstractNumId w:val="7"/>
  </w:num>
  <w:num w:numId="11" w16cid:durableId="195043510">
    <w:abstractNumId w:val="17"/>
  </w:num>
  <w:num w:numId="12" w16cid:durableId="1762948000">
    <w:abstractNumId w:val="32"/>
  </w:num>
  <w:num w:numId="13" w16cid:durableId="368383927">
    <w:abstractNumId w:val="36"/>
  </w:num>
  <w:num w:numId="14" w16cid:durableId="1861964001">
    <w:abstractNumId w:val="1"/>
  </w:num>
  <w:num w:numId="15" w16cid:durableId="1363165140">
    <w:abstractNumId w:val="28"/>
  </w:num>
  <w:num w:numId="16" w16cid:durableId="1480032013">
    <w:abstractNumId w:val="21"/>
  </w:num>
  <w:num w:numId="17" w16cid:durableId="1369842344">
    <w:abstractNumId w:val="13"/>
  </w:num>
  <w:num w:numId="18" w16cid:durableId="1984116241">
    <w:abstractNumId w:val="15"/>
  </w:num>
  <w:num w:numId="19" w16cid:durableId="176047830">
    <w:abstractNumId w:val="26"/>
  </w:num>
  <w:num w:numId="20" w16cid:durableId="1325400202">
    <w:abstractNumId w:val="12"/>
  </w:num>
  <w:num w:numId="21" w16cid:durableId="2007711159">
    <w:abstractNumId w:val="22"/>
  </w:num>
  <w:num w:numId="22" w16cid:durableId="1915125368">
    <w:abstractNumId w:val="19"/>
  </w:num>
  <w:num w:numId="23" w16cid:durableId="106627593">
    <w:abstractNumId w:val="16"/>
  </w:num>
  <w:num w:numId="24" w16cid:durableId="1937206362">
    <w:abstractNumId w:val="8"/>
  </w:num>
  <w:num w:numId="25" w16cid:durableId="1003584418">
    <w:abstractNumId w:val="35"/>
  </w:num>
  <w:num w:numId="26" w16cid:durableId="1825392686">
    <w:abstractNumId w:val="10"/>
  </w:num>
  <w:num w:numId="27" w16cid:durableId="1165196558">
    <w:abstractNumId w:val="14"/>
  </w:num>
  <w:num w:numId="28" w16cid:durableId="55982001">
    <w:abstractNumId w:val="33"/>
  </w:num>
  <w:num w:numId="29" w16cid:durableId="1075973926">
    <w:abstractNumId w:val="0"/>
  </w:num>
  <w:num w:numId="30" w16cid:durableId="1253391012">
    <w:abstractNumId w:val="25"/>
  </w:num>
  <w:num w:numId="31" w16cid:durableId="497960021">
    <w:abstractNumId w:val="23"/>
  </w:num>
  <w:num w:numId="32" w16cid:durableId="376049724">
    <w:abstractNumId w:val="3"/>
  </w:num>
  <w:num w:numId="33" w16cid:durableId="1158688205">
    <w:abstractNumId w:val="5"/>
  </w:num>
  <w:num w:numId="34" w16cid:durableId="1658074022">
    <w:abstractNumId w:val="4"/>
  </w:num>
  <w:num w:numId="35" w16cid:durableId="1157383280">
    <w:abstractNumId w:val="18"/>
  </w:num>
  <w:num w:numId="36" w16cid:durableId="1667200827">
    <w:abstractNumId w:val="20"/>
  </w:num>
  <w:num w:numId="37" w16cid:durableId="498040024">
    <w:abstractNumId w:val="11"/>
  </w:num>
  <w:num w:numId="38" w16cid:durableId="6304048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54F6"/>
    <w:rsid w:val="00024DF1"/>
    <w:rsid w:val="000465CD"/>
    <w:rsid w:val="00046FDF"/>
    <w:rsid w:val="000540B5"/>
    <w:rsid w:val="000540F4"/>
    <w:rsid w:val="000553F4"/>
    <w:rsid w:val="0006282E"/>
    <w:rsid w:val="00073734"/>
    <w:rsid w:val="00076063"/>
    <w:rsid w:val="00093085"/>
    <w:rsid w:val="000A4496"/>
    <w:rsid w:val="000A7882"/>
    <w:rsid w:val="000B6DD5"/>
    <w:rsid w:val="000C07A3"/>
    <w:rsid w:val="000C5830"/>
    <w:rsid w:val="000D0273"/>
    <w:rsid w:val="001016CD"/>
    <w:rsid w:val="001046A8"/>
    <w:rsid w:val="00104DDD"/>
    <w:rsid w:val="001322EC"/>
    <w:rsid w:val="00132B8C"/>
    <w:rsid w:val="00141084"/>
    <w:rsid w:val="001427C7"/>
    <w:rsid w:val="00150002"/>
    <w:rsid w:val="00161BDF"/>
    <w:rsid w:val="001635BA"/>
    <w:rsid w:val="00165368"/>
    <w:rsid w:val="00175663"/>
    <w:rsid w:val="0019234F"/>
    <w:rsid w:val="00193537"/>
    <w:rsid w:val="001A3EC1"/>
    <w:rsid w:val="001A7DAA"/>
    <w:rsid w:val="001B15AC"/>
    <w:rsid w:val="001B5699"/>
    <w:rsid w:val="001C68B0"/>
    <w:rsid w:val="001E3CEA"/>
    <w:rsid w:val="001E7BAE"/>
    <w:rsid w:val="001F27B3"/>
    <w:rsid w:val="001F7FF8"/>
    <w:rsid w:val="00232962"/>
    <w:rsid w:val="00250A73"/>
    <w:rsid w:val="00271F40"/>
    <w:rsid w:val="0027447C"/>
    <w:rsid w:val="002A41F6"/>
    <w:rsid w:val="002C0288"/>
    <w:rsid w:val="002C070B"/>
    <w:rsid w:val="002E1447"/>
    <w:rsid w:val="002F3AFE"/>
    <w:rsid w:val="002F5513"/>
    <w:rsid w:val="00301EA6"/>
    <w:rsid w:val="00313B5F"/>
    <w:rsid w:val="00341784"/>
    <w:rsid w:val="00342089"/>
    <w:rsid w:val="003423EC"/>
    <w:rsid w:val="003429CD"/>
    <w:rsid w:val="00356AAA"/>
    <w:rsid w:val="0036378C"/>
    <w:rsid w:val="003737DD"/>
    <w:rsid w:val="003809EC"/>
    <w:rsid w:val="0039003D"/>
    <w:rsid w:val="00397A41"/>
    <w:rsid w:val="003C35C3"/>
    <w:rsid w:val="003E5526"/>
    <w:rsid w:val="003F60BC"/>
    <w:rsid w:val="00416C27"/>
    <w:rsid w:val="0042080A"/>
    <w:rsid w:val="00423D97"/>
    <w:rsid w:val="00433410"/>
    <w:rsid w:val="0045153B"/>
    <w:rsid w:val="004748C5"/>
    <w:rsid w:val="00474AEB"/>
    <w:rsid w:val="00496715"/>
    <w:rsid w:val="004A106D"/>
    <w:rsid w:val="004A3E34"/>
    <w:rsid w:val="004A5E6C"/>
    <w:rsid w:val="004B497F"/>
    <w:rsid w:val="004B757C"/>
    <w:rsid w:val="004D4A43"/>
    <w:rsid w:val="004F3B99"/>
    <w:rsid w:val="00501723"/>
    <w:rsid w:val="00501DD9"/>
    <w:rsid w:val="0054466C"/>
    <w:rsid w:val="00554E3B"/>
    <w:rsid w:val="0057513D"/>
    <w:rsid w:val="00576214"/>
    <w:rsid w:val="0057654C"/>
    <w:rsid w:val="0057666C"/>
    <w:rsid w:val="00583C57"/>
    <w:rsid w:val="00584848"/>
    <w:rsid w:val="00587DA8"/>
    <w:rsid w:val="005B20C7"/>
    <w:rsid w:val="005B483F"/>
    <w:rsid w:val="005B5AC4"/>
    <w:rsid w:val="005C6F87"/>
    <w:rsid w:val="005D5DA6"/>
    <w:rsid w:val="005E2649"/>
    <w:rsid w:val="00610518"/>
    <w:rsid w:val="00615E5D"/>
    <w:rsid w:val="00625DDD"/>
    <w:rsid w:val="006412B7"/>
    <w:rsid w:val="00644069"/>
    <w:rsid w:val="0065760C"/>
    <w:rsid w:val="006606E2"/>
    <w:rsid w:val="00663C0B"/>
    <w:rsid w:val="0066761C"/>
    <w:rsid w:val="006809D7"/>
    <w:rsid w:val="00687A7B"/>
    <w:rsid w:val="006969F7"/>
    <w:rsid w:val="00697C0B"/>
    <w:rsid w:val="006A23D6"/>
    <w:rsid w:val="006B2AE6"/>
    <w:rsid w:val="006C1BF7"/>
    <w:rsid w:val="006C5E8D"/>
    <w:rsid w:val="006D457B"/>
    <w:rsid w:val="006E2CE1"/>
    <w:rsid w:val="006F1263"/>
    <w:rsid w:val="006F6DD6"/>
    <w:rsid w:val="006F7655"/>
    <w:rsid w:val="00711BF8"/>
    <w:rsid w:val="00742F96"/>
    <w:rsid w:val="00754AE3"/>
    <w:rsid w:val="0075572A"/>
    <w:rsid w:val="00766C25"/>
    <w:rsid w:val="00773B4B"/>
    <w:rsid w:val="0078226F"/>
    <w:rsid w:val="007861B6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E3AC6"/>
    <w:rsid w:val="007F2466"/>
    <w:rsid w:val="007F74B5"/>
    <w:rsid w:val="00830EA7"/>
    <w:rsid w:val="00841F1C"/>
    <w:rsid w:val="008432BD"/>
    <w:rsid w:val="0085037D"/>
    <w:rsid w:val="00850A69"/>
    <w:rsid w:val="00856EB6"/>
    <w:rsid w:val="00865CA0"/>
    <w:rsid w:val="008702FD"/>
    <w:rsid w:val="008C7CBE"/>
    <w:rsid w:val="008E0C07"/>
    <w:rsid w:val="008F71AB"/>
    <w:rsid w:val="00911A3C"/>
    <w:rsid w:val="009212CC"/>
    <w:rsid w:val="00934B8E"/>
    <w:rsid w:val="00937F1D"/>
    <w:rsid w:val="00951E04"/>
    <w:rsid w:val="00965EDD"/>
    <w:rsid w:val="00972280"/>
    <w:rsid w:val="009723AD"/>
    <w:rsid w:val="0097799D"/>
    <w:rsid w:val="00977CB6"/>
    <w:rsid w:val="0098659C"/>
    <w:rsid w:val="009A54DE"/>
    <w:rsid w:val="009C3FF8"/>
    <w:rsid w:val="009E3DFB"/>
    <w:rsid w:val="009F45BA"/>
    <w:rsid w:val="00A0039B"/>
    <w:rsid w:val="00A042BF"/>
    <w:rsid w:val="00A1724F"/>
    <w:rsid w:val="00A20D1E"/>
    <w:rsid w:val="00A24825"/>
    <w:rsid w:val="00A261A1"/>
    <w:rsid w:val="00A27FDF"/>
    <w:rsid w:val="00A43DE6"/>
    <w:rsid w:val="00A459D3"/>
    <w:rsid w:val="00A56F1C"/>
    <w:rsid w:val="00A572BC"/>
    <w:rsid w:val="00A57548"/>
    <w:rsid w:val="00A80341"/>
    <w:rsid w:val="00A84887"/>
    <w:rsid w:val="00A87342"/>
    <w:rsid w:val="00A87FBE"/>
    <w:rsid w:val="00A92863"/>
    <w:rsid w:val="00AB003A"/>
    <w:rsid w:val="00AB4B29"/>
    <w:rsid w:val="00AC5D94"/>
    <w:rsid w:val="00AE1A44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902C4"/>
    <w:rsid w:val="00BA132F"/>
    <w:rsid w:val="00BA7368"/>
    <w:rsid w:val="00BC75F1"/>
    <w:rsid w:val="00BE5FFB"/>
    <w:rsid w:val="00C01CA8"/>
    <w:rsid w:val="00C1130E"/>
    <w:rsid w:val="00C15681"/>
    <w:rsid w:val="00C248F9"/>
    <w:rsid w:val="00C25A58"/>
    <w:rsid w:val="00C363BC"/>
    <w:rsid w:val="00C4040B"/>
    <w:rsid w:val="00C46465"/>
    <w:rsid w:val="00C53B0C"/>
    <w:rsid w:val="00CB5FAA"/>
    <w:rsid w:val="00CB6F06"/>
    <w:rsid w:val="00CC12D5"/>
    <w:rsid w:val="00CC3990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3661C"/>
    <w:rsid w:val="00D434BF"/>
    <w:rsid w:val="00D5678A"/>
    <w:rsid w:val="00D61147"/>
    <w:rsid w:val="00D611FA"/>
    <w:rsid w:val="00D729EA"/>
    <w:rsid w:val="00D909F7"/>
    <w:rsid w:val="00D92C0E"/>
    <w:rsid w:val="00D95AE1"/>
    <w:rsid w:val="00D962B5"/>
    <w:rsid w:val="00DA6499"/>
    <w:rsid w:val="00DB1618"/>
    <w:rsid w:val="00DB7CAE"/>
    <w:rsid w:val="00DC1B66"/>
    <w:rsid w:val="00DF3A1E"/>
    <w:rsid w:val="00E00C8B"/>
    <w:rsid w:val="00E03586"/>
    <w:rsid w:val="00E078F4"/>
    <w:rsid w:val="00E122DA"/>
    <w:rsid w:val="00E14037"/>
    <w:rsid w:val="00E271E3"/>
    <w:rsid w:val="00E55A3E"/>
    <w:rsid w:val="00E6112F"/>
    <w:rsid w:val="00E6416F"/>
    <w:rsid w:val="00E816AB"/>
    <w:rsid w:val="00E816C6"/>
    <w:rsid w:val="00EA3CB1"/>
    <w:rsid w:val="00EA4641"/>
    <w:rsid w:val="00ED16B5"/>
    <w:rsid w:val="00ED4D49"/>
    <w:rsid w:val="00EE265D"/>
    <w:rsid w:val="00EE2F9D"/>
    <w:rsid w:val="00EF6740"/>
    <w:rsid w:val="00F00F99"/>
    <w:rsid w:val="00F024C9"/>
    <w:rsid w:val="00F035BA"/>
    <w:rsid w:val="00F03A94"/>
    <w:rsid w:val="00F10B4F"/>
    <w:rsid w:val="00F31BB2"/>
    <w:rsid w:val="00F32C30"/>
    <w:rsid w:val="00F40036"/>
    <w:rsid w:val="00F50850"/>
    <w:rsid w:val="00F54969"/>
    <w:rsid w:val="00F55393"/>
    <w:rsid w:val="00F622EC"/>
    <w:rsid w:val="00F63071"/>
    <w:rsid w:val="00F90B2B"/>
    <w:rsid w:val="00FA5884"/>
    <w:rsid w:val="00FC68DC"/>
    <w:rsid w:val="00FD15B2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25</cp:revision>
  <dcterms:created xsi:type="dcterms:W3CDTF">2023-01-09T12:44:00Z</dcterms:created>
  <dcterms:modified xsi:type="dcterms:W3CDTF">2023-01-19T00:55:00Z</dcterms:modified>
</cp:coreProperties>
</file>