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0F6BED47" w:rsidR="001635BA" w:rsidRPr="006C5E8D" w:rsidRDefault="001F7FF8" w:rsidP="00D92C0E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 w:rsidRPr="00E73DF1">
              <w:rPr>
                <w:bCs/>
                <w:sz w:val="22"/>
                <w:szCs w:val="22"/>
              </w:rPr>
              <w:t>The Publication of Malaysia Behavioural Insights (BI) Guideline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0002F40F" w:rsidR="001635BA" w:rsidRPr="00DF3A1E" w:rsidRDefault="00060347" w:rsidP="00DF3A1E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</w:rPr>
              <w:t xml:space="preserve">October 2022 - </w:t>
            </w:r>
            <w:r w:rsidR="005A49C3">
              <w:rPr>
                <w:bCs/>
                <w:sz w:val="22"/>
                <w:szCs w:val="22"/>
              </w:rPr>
              <w:t xml:space="preserve">December </w:t>
            </w:r>
            <w:r w:rsidR="001F7FF8">
              <w:rPr>
                <w:bCs/>
                <w:sz w:val="22"/>
                <w:szCs w:val="22"/>
              </w:rPr>
              <w:t>2022</w:t>
            </w:r>
          </w:p>
        </w:tc>
      </w:tr>
      <w:tr w:rsidR="001635BA" w:rsidRPr="00EA0172" w14:paraId="2CDCE1EB" w14:textId="77777777" w:rsidTr="00F024C9">
        <w:trPr>
          <w:trHeight w:val="3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8FC8" w14:textId="39B914AE" w:rsidR="00E74405" w:rsidRPr="002B7979" w:rsidRDefault="00E74405" w:rsidP="00232962">
            <w:pPr>
              <w:spacing w:line="276" w:lineRule="auto"/>
              <w:ind w:right="116"/>
              <w:jc w:val="both"/>
              <w:rPr>
                <w:bCs/>
                <w:color w:val="0070C0"/>
                <w:sz w:val="22"/>
                <w:szCs w:val="22"/>
                <w:lang w:val="sv-SE"/>
              </w:rPr>
            </w:pPr>
            <w:r w:rsidRPr="002B7979">
              <w:rPr>
                <w:bCs/>
                <w:color w:val="0070C0"/>
                <w:sz w:val="22"/>
                <w:szCs w:val="22"/>
                <w:lang w:val="sv-SE"/>
              </w:rPr>
              <w:t>This BOM paper for the Publication of Malaysia BI Guideline to be renewed</w:t>
            </w:r>
            <w:r w:rsidR="002B7979" w:rsidRPr="002B7979">
              <w:rPr>
                <w:bCs/>
                <w:color w:val="0070C0"/>
                <w:sz w:val="22"/>
                <w:szCs w:val="22"/>
                <w:lang w:val="sv-SE"/>
              </w:rPr>
              <w:t xml:space="preserve"> till December 2022</w:t>
            </w:r>
          </w:p>
          <w:p w14:paraId="4529FCEA" w14:textId="77777777" w:rsidR="00E74405" w:rsidRDefault="00E74405" w:rsidP="00232962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</w:p>
          <w:p w14:paraId="4998ADC2" w14:textId="5703BB01" w:rsidR="00232962" w:rsidRPr="00232962" w:rsidRDefault="00232962" w:rsidP="00232962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The objectives of the Malaysia BI Guideline are:</w:t>
            </w:r>
          </w:p>
          <w:p w14:paraId="014EBDC1" w14:textId="77777777" w:rsidR="00232962" w:rsidRPr="00232962" w:rsidRDefault="00232962" w:rsidP="00232962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To serve as a guide in applying behavioural insights to public policy from the beginning to the end of the policy cycle;</w:t>
            </w:r>
          </w:p>
          <w:p w14:paraId="44D23329" w14:textId="77777777" w:rsidR="00232962" w:rsidRPr="00232962" w:rsidRDefault="00232962" w:rsidP="00232962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To serve as a repository of best practices, proof of concepts and methodological standards for behavioural insights practitioners and policymakers; and</w:t>
            </w:r>
          </w:p>
          <w:p w14:paraId="31DE0119" w14:textId="4F017F84" w:rsidR="00BA7368" w:rsidRPr="00DF3A1E" w:rsidRDefault="00232962" w:rsidP="0023296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ms-MY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To provide general principles for the ethical application of BI and guidelines where ethical concerns might be raised for specific issues.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619B" w14:textId="77777777" w:rsidR="002C0288" w:rsidRDefault="002C0288" w:rsidP="002C0288">
            <w:pPr>
              <w:pStyle w:val="ListParagraph"/>
              <w:widowControl w:val="0"/>
              <w:autoSpaceDE w:val="0"/>
              <w:autoSpaceDN w:val="0"/>
              <w:ind w:left="0" w:right="5"/>
              <w:contextualSpacing w:val="0"/>
              <w:jc w:val="both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</w:p>
          <w:p w14:paraId="20B7B145" w14:textId="0100AFCC" w:rsidR="00B6226E" w:rsidRPr="00FD638E" w:rsidRDefault="00232962" w:rsidP="00FD638E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r w:rsidRPr="00FD638E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MPC has been mandated by the government to undertake BI programs and initiatives for Malaysia year 2020 onwards. Publishing a BI Guideline that best suits the nation’s culture that includes individual, environment, and social factors especially in every stage of the policy cycle is essential </w:t>
            </w:r>
            <w:proofErr w:type="gramStart"/>
            <w:r w:rsidRPr="00FD638E">
              <w:rPr>
                <w:rFonts w:eastAsiaTheme="minorHAnsi"/>
                <w:color w:val="000000"/>
                <w:sz w:val="22"/>
                <w:szCs w:val="22"/>
                <w:lang w:val="en-MY"/>
              </w:rPr>
              <w:t>in order to</w:t>
            </w:r>
            <w:proofErr w:type="gramEnd"/>
            <w:r w:rsidRPr="00FD638E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provide better quality and more effective regulations</w:t>
            </w:r>
          </w:p>
          <w:p w14:paraId="29B5CEA5" w14:textId="330C7086" w:rsidR="001427C7" w:rsidRPr="00232962" w:rsidRDefault="001427C7" w:rsidP="00232962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B7E" w14:textId="5044C2CB" w:rsidR="00A261A1" w:rsidRPr="00A261A1" w:rsidRDefault="00A261A1" w:rsidP="00A261A1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ind w:left="482" w:hanging="142"/>
              <w:jc w:val="both"/>
              <w:rPr>
                <w:sz w:val="22"/>
                <w:szCs w:val="22"/>
                <w:lang w:val="ms-MY"/>
              </w:rPr>
            </w:pPr>
            <w:r w:rsidRPr="00A261A1">
              <w:rPr>
                <w:sz w:val="22"/>
                <w:szCs w:val="22"/>
                <w:lang w:val="ms-MY"/>
              </w:rPr>
              <w:t>To assess Malaysia’s current design and implementation of public policy;</w:t>
            </w:r>
          </w:p>
          <w:p w14:paraId="54E53ED8" w14:textId="5B12CF64" w:rsidR="00A261A1" w:rsidRPr="00A261A1" w:rsidRDefault="00A261A1" w:rsidP="00A261A1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ind w:left="482" w:hanging="142"/>
              <w:jc w:val="both"/>
              <w:rPr>
                <w:sz w:val="22"/>
                <w:szCs w:val="22"/>
                <w:lang w:val="ms-MY"/>
              </w:rPr>
            </w:pPr>
            <w:r w:rsidRPr="00A261A1">
              <w:rPr>
                <w:sz w:val="22"/>
                <w:szCs w:val="22"/>
                <w:lang w:val="ms-MY"/>
              </w:rPr>
              <w:t>To conduct research of existing behavioural theories, methodologies, public policy issues and challenges; and</w:t>
            </w:r>
          </w:p>
          <w:p w14:paraId="278AC313" w14:textId="4184BCFA" w:rsidR="00A261A1" w:rsidRPr="00A261A1" w:rsidRDefault="00A261A1" w:rsidP="00A261A1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ind w:left="482" w:hanging="142"/>
              <w:jc w:val="both"/>
              <w:rPr>
                <w:sz w:val="22"/>
                <w:szCs w:val="22"/>
                <w:lang w:val="ms-MY"/>
              </w:rPr>
            </w:pPr>
            <w:r w:rsidRPr="00A261A1">
              <w:rPr>
                <w:sz w:val="22"/>
                <w:szCs w:val="22"/>
                <w:lang w:val="ms-MY"/>
              </w:rPr>
              <w:t>To establish a BI Guideline that includes designing solutions to ensure that policies reflect real needs and behaviours for greater impact and effectiveness.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3968CA21" w:rsidR="00644069" w:rsidRDefault="00232962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Ministries</w:t>
            </w:r>
          </w:p>
          <w:p w14:paraId="61ABCBF6" w14:textId="4B610E39" w:rsidR="00644069" w:rsidRDefault="00644069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 w:rsidRPr="000553F4">
              <w:rPr>
                <w:sz w:val="22"/>
                <w:szCs w:val="22"/>
                <w:lang w:val="ms-MY"/>
              </w:rPr>
              <w:t>Agen</w:t>
            </w:r>
            <w:r w:rsidR="00232962">
              <w:rPr>
                <w:sz w:val="22"/>
                <w:szCs w:val="22"/>
                <w:lang w:val="ms-MY"/>
              </w:rPr>
              <w:t>cies</w:t>
            </w:r>
          </w:p>
          <w:p w14:paraId="6E28E946" w14:textId="0AA6923B" w:rsidR="00232962" w:rsidRDefault="00232962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Pihak Berkuasa Tempatan (PBT)</w:t>
            </w:r>
          </w:p>
          <w:p w14:paraId="49402B8D" w14:textId="77777777" w:rsidR="001635BA" w:rsidRDefault="00232962" w:rsidP="00A261A1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Business Association </w:t>
            </w:r>
          </w:p>
          <w:p w14:paraId="309AD34C" w14:textId="30C582AC" w:rsidR="00FD638E" w:rsidRPr="00A261A1" w:rsidRDefault="00ED16B5" w:rsidP="00A261A1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Business Community</w:t>
            </w:r>
          </w:p>
        </w:tc>
      </w:tr>
      <w:tr w:rsidR="001635BA" w:rsidRPr="00EA0172" w14:paraId="64096369" w14:textId="77777777" w:rsidTr="006969F7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5F3C" w14:textId="77777777" w:rsidR="001F27B3" w:rsidRDefault="00CC3990" w:rsidP="001F27B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54969">
              <w:rPr>
                <w:sz w:val="22"/>
                <w:szCs w:val="22"/>
                <w:lang w:val="ms-MY"/>
              </w:rPr>
              <w:t>Integrated BI Guideline to be used at national level.</w:t>
            </w:r>
          </w:p>
          <w:p w14:paraId="3D4D92E6" w14:textId="367606B0" w:rsidR="00A261A1" w:rsidRPr="001F27B3" w:rsidRDefault="001F27B3" w:rsidP="001F27B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1F27B3">
              <w:rPr>
                <w:sz w:val="22"/>
                <w:szCs w:val="22"/>
                <w:lang w:val="ms-MY"/>
              </w:rPr>
              <w:t>Well-informed regulators on matters relating to BI on designing public policy</w:t>
            </w:r>
          </w:p>
        </w:tc>
      </w:tr>
      <w:tr w:rsidR="001635BA" w:rsidRPr="00EA0172" w14:paraId="6C1793A3" w14:textId="77777777" w:rsidTr="00A261A1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2D29" w14:textId="77777777" w:rsidR="001F27B3" w:rsidRDefault="00EA3CB1" w:rsidP="001F27B3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ms-MY"/>
              </w:rPr>
            </w:pPr>
            <w:r w:rsidRPr="001F27B3">
              <w:rPr>
                <w:sz w:val="22"/>
                <w:szCs w:val="22"/>
                <w:lang w:val="ms-MY"/>
              </w:rPr>
              <w:t>1 BI Guideline for Ministries</w:t>
            </w:r>
          </w:p>
          <w:p w14:paraId="0AE77246" w14:textId="53D1E9E1" w:rsidR="00F024C9" w:rsidRPr="001F27B3" w:rsidRDefault="00B325B0" w:rsidP="001F27B3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4</w:t>
            </w:r>
            <w:r w:rsidR="00EA3CB1" w:rsidRPr="001F27B3">
              <w:rPr>
                <w:sz w:val="22"/>
                <w:szCs w:val="22"/>
                <w:lang w:val="ms-MY"/>
              </w:rPr>
              <w:t xml:space="preserve"> BI Guidelines Project for selected Ministries and agencies</w:t>
            </w:r>
          </w:p>
        </w:tc>
      </w:tr>
      <w:tr w:rsidR="001635BA" w:rsidRPr="00EA0172" w14:paraId="5B41ED33" w14:textId="77777777" w:rsidTr="006969F7">
        <w:trPr>
          <w:trHeight w:val="1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038" w14:textId="77777777" w:rsid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Ministries</w:t>
            </w:r>
          </w:p>
          <w:p w14:paraId="35B1FDC5" w14:textId="77777777" w:rsid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 w:rsidRPr="000553F4">
              <w:rPr>
                <w:sz w:val="22"/>
                <w:szCs w:val="22"/>
                <w:lang w:val="ms-MY"/>
              </w:rPr>
              <w:t>Agen</w:t>
            </w:r>
            <w:r>
              <w:rPr>
                <w:sz w:val="22"/>
                <w:szCs w:val="22"/>
                <w:lang w:val="ms-MY"/>
              </w:rPr>
              <w:t>cies</w:t>
            </w:r>
          </w:p>
          <w:p w14:paraId="086137ED" w14:textId="77777777" w:rsid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Pihak Berkuasa Tempatan (PBT)</w:t>
            </w:r>
          </w:p>
          <w:p w14:paraId="30F8FE56" w14:textId="0A04A92E" w:rsidR="001635BA" w:rsidRP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Business Association 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2E" w14:textId="0DB5668E" w:rsidR="004A3E34" w:rsidRDefault="0066761C" w:rsidP="006969F7">
            <w:pPr>
              <w:spacing w:before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RM</w:t>
            </w:r>
            <w:r w:rsidR="00336A6D">
              <w:rPr>
                <w:sz w:val="22"/>
                <w:szCs w:val="22"/>
                <w:lang w:val="ms-MY"/>
              </w:rPr>
              <w:t>193,</w:t>
            </w:r>
            <w:r w:rsidR="00156B1F">
              <w:rPr>
                <w:sz w:val="22"/>
                <w:szCs w:val="22"/>
                <w:lang w:val="ms-MY"/>
              </w:rPr>
              <w:t>800</w:t>
            </w:r>
            <w:r w:rsidR="00C53B0C">
              <w:rPr>
                <w:sz w:val="22"/>
                <w:szCs w:val="22"/>
                <w:lang w:val="ms-MY"/>
              </w:rPr>
              <w:t>.00</w:t>
            </w:r>
            <w:r w:rsidRPr="0066761C">
              <w:rPr>
                <w:sz w:val="22"/>
                <w:szCs w:val="22"/>
                <w:lang w:val="ms-MY"/>
              </w:rPr>
              <w:t xml:space="preserve"> </w:t>
            </w:r>
          </w:p>
          <w:p w14:paraId="1F5E9578" w14:textId="77777777" w:rsidR="00F31BB2" w:rsidRDefault="0066761C" w:rsidP="006969F7">
            <w:pPr>
              <w:spacing w:before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 xml:space="preserve">(Bajet </w:t>
            </w:r>
            <w:r w:rsidR="004A3E34" w:rsidRPr="004A3E34">
              <w:rPr>
                <w:sz w:val="22"/>
                <w:szCs w:val="22"/>
                <w:lang w:val="ms-MY"/>
              </w:rPr>
              <w:t>RMK-12 BEHAVIOURAL INSIGHTS (BI)</w:t>
            </w:r>
            <w:r w:rsidR="003423EC">
              <w:rPr>
                <w:sz w:val="22"/>
                <w:szCs w:val="22"/>
                <w:lang w:val="ms-MY"/>
              </w:rPr>
              <w:t>)</w:t>
            </w:r>
          </w:p>
          <w:p w14:paraId="742337CD" w14:textId="4AD8E096" w:rsidR="003423EC" w:rsidRPr="0066761C" w:rsidRDefault="001F27B3" w:rsidP="006969F7">
            <w:pPr>
              <w:spacing w:before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(As in </w:t>
            </w:r>
            <w:r w:rsidR="003423EC">
              <w:rPr>
                <w:sz w:val="22"/>
                <w:szCs w:val="22"/>
                <w:lang w:val="ms-MY"/>
              </w:rPr>
              <w:t>Appendix</w:t>
            </w:r>
            <w:r>
              <w:rPr>
                <w:sz w:val="22"/>
                <w:szCs w:val="22"/>
                <w:lang w:val="ms-MY"/>
              </w:rPr>
              <w:t>)</w:t>
            </w:r>
            <w:r w:rsidR="003423EC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1635BA" w:rsidRPr="00EA0172" w14:paraId="5BCB9FDE" w14:textId="77777777" w:rsidTr="006969F7">
        <w:trPr>
          <w:trHeight w:val="9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EA0172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006969F7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1126E712" w:rsidR="001635BA" w:rsidRPr="00830EA7" w:rsidRDefault="00D33BB0" w:rsidP="00830EA7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D33BB0">
              <w:rPr>
                <w:sz w:val="22"/>
                <w:szCs w:val="22"/>
                <w:lang w:val="ms-MY"/>
              </w:rPr>
              <w:t>Apply for BOM approval for the development of the Behavioral Insights Guidelines</w:t>
            </w:r>
          </w:p>
        </w:tc>
      </w:tr>
      <w:tr w:rsidR="001635BA" w:rsidRPr="00EA0172" w14:paraId="4E89AFFD" w14:textId="77777777" w:rsidTr="006969F7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66761C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13314E6F" w14:textId="2B59838F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43A71D36" w:rsidR="008C7CBE" w:rsidRPr="00E55A3E" w:rsidRDefault="008C7CBE" w:rsidP="008C7CBE">
      <w:pPr>
        <w:spacing w:line="276" w:lineRule="auto"/>
        <w:ind w:left="-142"/>
        <w:rPr>
          <w:sz w:val="22"/>
          <w:szCs w:val="22"/>
        </w:rPr>
      </w:pPr>
      <w:r w:rsidRPr="00E55A3E">
        <w:rPr>
          <w:sz w:val="22"/>
          <w:szCs w:val="22"/>
        </w:rPr>
        <w:t>**</w:t>
      </w:r>
      <w:proofErr w:type="spellStart"/>
      <w:r w:rsidRPr="00E55A3E">
        <w:rPr>
          <w:sz w:val="22"/>
          <w:szCs w:val="22"/>
        </w:rPr>
        <w:t>Sila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lampirkan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maklumat-maklumat</w:t>
      </w:r>
      <w:proofErr w:type="spellEnd"/>
      <w:r w:rsidRPr="00E55A3E">
        <w:rPr>
          <w:sz w:val="22"/>
          <w:szCs w:val="22"/>
        </w:rPr>
        <w:t xml:space="preserve"> lain yang </w:t>
      </w:r>
      <w:proofErr w:type="spellStart"/>
      <w:r w:rsidRPr="00E55A3E">
        <w:rPr>
          <w:sz w:val="22"/>
          <w:szCs w:val="22"/>
        </w:rPr>
        <w:t>berkaitan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sekiranya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perlu</w:t>
      </w:r>
      <w:proofErr w:type="spellEnd"/>
      <w:r w:rsidRPr="00E55A3E">
        <w:rPr>
          <w:sz w:val="22"/>
          <w:szCs w:val="22"/>
        </w:rPr>
        <w:t xml:space="preserve">. </w:t>
      </w:r>
    </w:p>
    <w:p w14:paraId="2B9E31F3" w14:textId="35B3BC2F" w:rsidR="008C7CBE" w:rsidRPr="00E55A3E" w:rsidRDefault="008C7CBE" w:rsidP="008C7CBE">
      <w:pPr>
        <w:spacing w:line="276" w:lineRule="auto"/>
        <w:rPr>
          <w:sz w:val="22"/>
          <w:szCs w:val="22"/>
        </w:rPr>
      </w:pPr>
      <w:r w:rsidRPr="00E55A3E">
        <w:rPr>
          <w:sz w:val="22"/>
          <w:szCs w:val="22"/>
        </w:rPr>
        <w:t>(</w:t>
      </w:r>
      <w:proofErr w:type="spellStart"/>
      <w:r w:rsidRPr="00E55A3E">
        <w:rPr>
          <w:sz w:val="22"/>
          <w:szCs w:val="22"/>
        </w:rPr>
        <w:t>Contoh</w:t>
      </w:r>
      <w:proofErr w:type="spellEnd"/>
      <w:r w:rsidRPr="00E55A3E">
        <w:rPr>
          <w:sz w:val="22"/>
          <w:szCs w:val="22"/>
        </w:rPr>
        <w:t xml:space="preserve">: Agenda program, </w:t>
      </w:r>
      <w:proofErr w:type="spellStart"/>
      <w:r w:rsidRPr="00E55A3E">
        <w:rPr>
          <w:sz w:val="22"/>
          <w:szCs w:val="22"/>
        </w:rPr>
        <w:t>perincian</w:t>
      </w:r>
      <w:proofErr w:type="spellEnd"/>
      <w:r w:rsidRPr="00E55A3E">
        <w:rPr>
          <w:sz w:val="22"/>
          <w:szCs w:val="22"/>
        </w:rPr>
        <w:t xml:space="preserve"> kos,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risiko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gambar</w:t>
      </w:r>
      <w:proofErr w:type="spellEnd"/>
      <w:r w:rsidRPr="00E55A3E">
        <w:rPr>
          <w:sz w:val="22"/>
          <w:szCs w:val="22"/>
        </w:rPr>
        <w:t xml:space="preserve"> rajah, </w:t>
      </w:r>
      <w:proofErr w:type="spellStart"/>
      <w:r w:rsidRPr="00E55A3E">
        <w:rPr>
          <w:sz w:val="22"/>
          <w:szCs w:val="22"/>
        </w:rPr>
        <w:t>lakaran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senarai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nama</w:t>
      </w:r>
      <w:proofErr w:type="spellEnd"/>
      <w:r w:rsidRPr="00E55A3E">
        <w:rPr>
          <w:sz w:val="22"/>
          <w:szCs w:val="22"/>
        </w:rPr>
        <w:t xml:space="preserve">, carta Gantt, </w:t>
      </w:r>
      <w:proofErr w:type="spellStart"/>
      <w:r w:rsidRPr="00E55A3E">
        <w:rPr>
          <w:sz w:val="22"/>
          <w:szCs w:val="22"/>
        </w:rPr>
        <w:t>dll</w:t>
      </w:r>
      <w:proofErr w:type="spellEnd"/>
      <w:r w:rsidRPr="00E55A3E">
        <w:rPr>
          <w:sz w:val="22"/>
          <w:szCs w:val="22"/>
        </w:rPr>
        <w:t>.</w:t>
      </w:r>
      <w:r w:rsidR="00A84887" w:rsidRPr="00E55A3E">
        <w:rPr>
          <w:sz w:val="22"/>
          <w:szCs w:val="22"/>
        </w:rPr>
        <w:t>)</w:t>
      </w:r>
    </w:p>
    <w:p w14:paraId="4B472D3E" w14:textId="049F7905" w:rsidR="00584848" w:rsidRDefault="00584848" w:rsidP="008C7CBE">
      <w:pPr>
        <w:spacing w:line="276" w:lineRule="auto"/>
        <w:rPr>
          <w:sz w:val="22"/>
          <w:szCs w:val="22"/>
        </w:rPr>
      </w:pPr>
    </w:p>
    <w:p w14:paraId="74F271F4" w14:textId="7E3B1613" w:rsidR="00584848" w:rsidRPr="005E2649" w:rsidRDefault="003423EC" w:rsidP="008C7CBE">
      <w:pPr>
        <w:spacing w:line="276" w:lineRule="auto"/>
        <w:rPr>
          <w:b/>
          <w:bCs/>
          <w:sz w:val="22"/>
          <w:szCs w:val="22"/>
        </w:rPr>
      </w:pPr>
      <w:r w:rsidRPr="005E2649">
        <w:rPr>
          <w:b/>
          <w:bCs/>
          <w:sz w:val="22"/>
          <w:szCs w:val="22"/>
        </w:rPr>
        <w:t xml:space="preserve">Project </w:t>
      </w:r>
      <w:r w:rsidR="00313B5F" w:rsidRPr="005E2649">
        <w:rPr>
          <w:b/>
          <w:bCs/>
          <w:sz w:val="22"/>
          <w:szCs w:val="22"/>
        </w:rPr>
        <w:t>Phase</w:t>
      </w:r>
    </w:p>
    <w:p w14:paraId="696A26F7" w14:textId="00410B3B" w:rsidR="003423EC" w:rsidRDefault="003423EC" w:rsidP="008C7CBE">
      <w:pPr>
        <w:spacing w:line="276" w:lineRule="auto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6812"/>
      </w:tblGrid>
      <w:tr w:rsidR="003423EC" w:rsidRPr="00313B5F" w14:paraId="6123D734" w14:textId="77777777" w:rsidTr="006969F7">
        <w:trPr>
          <w:trHeight w:val="432"/>
        </w:trPr>
        <w:tc>
          <w:tcPr>
            <w:tcW w:w="1222" w:type="pct"/>
            <w:shd w:val="clear" w:color="auto" w:fill="ACB9CA" w:themeFill="text2" w:themeFillTint="66"/>
            <w:vAlign w:val="center"/>
            <w:hideMark/>
          </w:tcPr>
          <w:p w14:paraId="5493EF5D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PHASE</w:t>
            </w:r>
          </w:p>
        </w:tc>
        <w:tc>
          <w:tcPr>
            <w:tcW w:w="3778" w:type="pct"/>
            <w:shd w:val="clear" w:color="auto" w:fill="ACB9CA" w:themeFill="text2" w:themeFillTint="66"/>
            <w:vAlign w:val="center"/>
            <w:hideMark/>
          </w:tcPr>
          <w:p w14:paraId="4A52AF81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ACTIVITY</w:t>
            </w:r>
          </w:p>
        </w:tc>
      </w:tr>
      <w:tr w:rsidR="003423EC" w:rsidRPr="00313B5F" w14:paraId="3046518E" w14:textId="77777777" w:rsidTr="00D0294F">
        <w:trPr>
          <w:trHeight w:val="789"/>
        </w:trPr>
        <w:tc>
          <w:tcPr>
            <w:tcW w:w="1222" w:type="pct"/>
            <w:shd w:val="clear" w:color="auto" w:fill="auto"/>
            <w:vAlign w:val="center"/>
            <w:hideMark/>
          </w:tcPr>
          <w:p w14:paraId="2B263DD3" w14:textId="2DB1A2F3" w:rsidR="003423EC" w:rsidRPr="00313B5F" w:rsidRDefault="003423EC" w:rsidP="004F3B9A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Development</w:t>
            </w:r>
            <w:r w:rsidR="00B325B0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 xml:space="preserve"> &amp; Monitor</w:t>
            </w: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751E8E4F" w14:textId="3227F89A" w:rsidR="003423EC" w:rsidRPr="00313B5F" w:rsidRDefault="003423EC" w:rsidP="00C94F7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Development of BI Guideline tailored specifically for the ministries</w:t>
            </w:r>
            <w:r w:rsidR="00B325B0">
              <w:rPr>
                <w:color w:val="000000"/>
                <w:sz w:val="22"/>
                <w:szCs w:val="22"/>
                <w:lang w:val="en-MY" w:eastAsia="en-MY"/>
              </w:rPr>
              <w:t xml:space="preserve"> and </w:t>
            </w:r>
            <w:r w:rsidR="00B325B0" w:rsidRPr="00B325B0">
              <w:rPr>
                <w:color w:val="000000"/>
                <w:sz w:val="22"/>
                <w:szCs w:val="22"/>
                <w:lang w:val="en-MY" w:eastAsia="en-MY"/>
              </w:rPr>
              <w:t>monitor</w:t>
            </w:r>
            <w:r w:rsidR="00B325B0">
              <w:rPr>
                <w:color w:val="000000"/>
                <w:sz w:val="22"/>
                <w:szCs w:val="22"/>
                <w:lang w:val="en-MY" w:eastAsia="en-MY"/>
              </w:rPr>
              <w:t>ing</w:t>
            </w:r>
            <w:r w:rsidR="00B325B0" w:rsidRPr="00B325B0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B325B0">
              <w:rPr>
                <w:color w:val="000000"/>
                <w:sz w:val="22"/>
                <w:szCs w:val="22"/>
                <w:lang w:val="en-MY" w:eastAsia="en-MY"/>
              </w:rPr>
              <w:t xml:space="preserve">of intervention projects. </w:t>
            </w:r>
          </w:p>
        </w:tc>
      </w:tr>
      <w:tr w:rsidR="003423EC" w:rsidRPr="00313B5F" w14:paraId="45FEB4BF" w14:textId="77777777" w:rsidTr="00D0294F">
        <w:trPr>
          <w:trHeight w:val="789"/>
        </w:trPr>
        <w:tc>
          <w:tcPr>
            <w:tcW w:w="1222" w:type="pct"/>
            <w:shd w:val="clear" w:color="auto" w:fill="auto"/>
            <w:vAlign w:val="center"/>
            <w:hideMark/>
          </w:tcPr>
          <w:p w14:paraId="44805EE5" w14:textId="4A0245C2" w:rsidR="003423EC" w:rsidRPr="00313B5F" w:rsidRDefault="003423EC" w:rsidP="004F3B9A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Advocacy</w:t>
            </w:r>
          </w:p>
          <w:p w14:paraId="0BC54DE3" w14:textId="77777777" w:rsidR="003423EC" w:rsidRPr="00313B5F" w:rsidRDefault="003423EC" w:rsidP="00C94F71">
            <w:pPr>
              <w:jc w:val="center"/>
              <w:rPr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2B49B703" w14:textId="77777777" w:rsidR="003423EC" w:rsidRPr="00313B5F" w:rsidRDefault="003423EC" w:rsidP="00C94F7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Promotional activities such as media release, webinars, sharing sessions, videos, posters etc, including content development.</w:t>
            </w:r>
          </w:p>
        </w:tc>
      </w:tr>
      <w:tr w:rsidR="003423EC" w:rsidRPr="00313B5F" w14:paraId="760BC718" w14:textId="77777777" w:rsidTr="00D0294F">
        <w:trPr>
          <w:trHeight w:val="789"/>
        </w:trPr>
        <w:tc>
          <w:tcPr>
            <w:tcW w:w="1222" w:type="pct"/>
            <w:shd w:val="clear" w:color="auto" w:fill="auto"/>
            <w:vAlign w:val="center"/>
            <w:hideMark/>
          </w:tcPr>
          <w:p w14:paraId="6EA258BB" w14:textId="6B3A3FAB" w:rsidR="003423EC" w:rsidRPr="00313B5F" w:rsidRDefault="003423EC" w:rsidP="004F3B9A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Advisory</w:t>
            </w:r>
          </w:p>
          <w:p w14:paraId="6532DF57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6BAEEB8A" w14:textId="77777777" w:rsidR="003423EC" w:rsidRPr="00313B5F" w:rsidRDefault="003423EC" w:rsidP="003423EC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Projects identified in Ministries</w:t>
            </w:r>
          </w:p>
          <w:p w14:paraId="308EEC4B" w14:textId="77777777" w:rsidR="003423EC" w:rsidRPr="00313B5F" w:rsidRDefault="003423EC" w:rsidP="003423EC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Training to ministries as a preparation before embarking on the projects</w:t>
            </w:r>
          </w:p>
        </w:tc>
      </w:tr>
      <w:tr w:rsidR="003423EC" w:rsidRPr="00313B5F" w14:paraId="77AFB666" w14:textId="77777777" w:rsidTr="00D0294F">
        <w:trPr>
          <w:trHeight w:val="558"/>
        </w:trPr>
        <w:tc>
          <w:tcPr>
            <w:tcW w:w="1222" w:type="pct"/>
            <w:shd w:val="clear" w:color="auto" w:fill="auto"/>
            <w:vAlign w:val="center"/>
            <w:hideMark/>
          </w:tcPr>
          <w:p w14:paraId="3F5C58CB" w14:textId="54F9B348" w:rsidR="003423EC" w:rsidRPr="00313B5F" w:rsidRDefault="003423EC" w:rsidP="004F3B9A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Coordination</w:t>
            </w: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54C72A54" w14:textId="52E5F106" w:rsidR="00AB003A" w:rsidRPr="00313B5F" w:rsidRDefault="003423EC" w:rsidP="00C94F71">
            <w:pPr>
              <w:pStyle w:val="Default"/>
              <w:rPr>
                <w:sz w:val="22"/>
                <w:szCs w:val="22"/>
              </w:rPr>
            </w:pPr>
            <w:r w:rsidRPr="00313B5F">
              <w:rPr>
                <w:sz w:val="22"/>
                <w:szCs w:val="22"/>
              </w:rPr>
              <w:t xml:space="preserve">Embark on projects with selected ministries. </w:t>
            </w:r>
          </w:p>
        </w:tc>
      </w:tr>
    </w:tbl>
    <w:p w14:paraId="39AFABBD" w14:textId="18D81966" w:rsidR="001B15AC" w:rsidRPr="005E2649" w:rsidRDefault="001B15AC" w:rsidP="008C7CBE">
      <w:pPr>
        <w:spacing w:line="276" w:lineRule="auto"/>
        <w:rPr>
          <w:b/>
          <w:bCs/>
        </w:rPr>
      </w:pPr>
      <w:r w:rsidRPr="005E2649">
        <w:rPr>
          <w:b/>
          <w:bCs/>
        </w:rPr>
        <w:lastRenderedPageBreak/>
        <w:t xml:space="preserve">Estimated Cost </w:t>
      </w:r>
    </w:p>
    <w:p w14:paraId="3553137B" w14:textId="5A34413A" w:rsidR="001B15AC" w:rsidRDefault="001B15AC" w:rsidP="008C7CBE">
      <w:pPr>
        <w:spacing w:line="276" w:lineRule="auto"/>
      </w:pPr>
    </w:p>
    <w:tbl>
      <w:tblPr>
        <w:tblpPr w:leftFromText="180" w:rightFromText="180" w:vertAnchor="text" w:horzAnchor="margin" w:tblpXSpec="right" w:tblpY="102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827"/>
        <w:gridCol w:w="1423"/>
        <w:gridCol w:w="1346"/>
      </w:tblGrid>
      <w:tr w:rsidR="001B15AC" w:rsidRPr="000055F3" w14:paraId="44A27D0E" w14:textId="77777777" w:rsidTr="006E745E">
        <w:trPr>
          <w:trHeight w:val="576"/>
          <w:tblHeader/>
        </w:trPr>
        <w:tc>
          <w:tcPr>
            <w:tcW w:w="704" w:type="dxa"/>
            <w:shd w:val="clear" w:color="auto" w:fill="ACB9CA" w:themeFill="text2" w:themeFillTint="66"/>
            <w:noWrap/>
            <w:hideMark/>
          </w:tcPr>
          <w:p w14:paraId="08FB9B4C" w14:textId="7777777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NO.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37817645" w14:textId="7777777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PHASE</w:t>
            </w:r>
          </w:p>
        </w:tc>
        <w:tc>
          <w:tcPr>
            <w:tcW w:w="3827" w:type="dxa"/>
            <w:shd w:val="clear" w:color="auto" w:fill="ACB9CA" w:themeFill="text2" w:themeFillTint="66"/>
            <w:noWrap/>
            <w:hideMark/>
          </w:tcPr>
          <w:p w14:paraId="7CA30FBA" w14:textId="135ED5F7" w:rsidR="001B15AC" w:rsidRPr="000055F3" w:rsidRDefault="001B15AC" w:rsidP="006B4402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ITEM</w:t>
            </w:r>
          </w:p>
        </w:tc>
        <w:tc>
          <w:tcPr>
            <w:tcW w:w="1423" w:type="dxa"/>
            <w:shd w:val="clear" w:color="auto" w:fill="ACB9CA" w:themeFill="text2" w:themeFillTint="66"/>
            <w:noWrap/>
            <w:hideMark/>
          </w:tcPr>
          <w:p w14:paraId="169F4A89" w14:textId="71C3BF4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ESTIMATED</w:t>
            </w:r>
          </w:p>
          <w:p w14:paraId="77FB15E6" w14:textId="7777777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COST (RM)</w:t>
            </w:r>
          </w:p>
        </w:tc>
        <w:tc>
          <w:tcPr>
            <w:tcW w:w="1346" w:type="dxa"/>
            <w:shd w:val="clear" w:color="auto" w:fill="ACB9CA" w:themeFill="text2" w:themeFillTint="66"/>
            <w:noWrap/>
            <w:hideMark/>
          </w:tcPr>
          <w:p w14:paraId="7684183B" w14:textId="7777777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TOTAL (RM)</w:t>
            </w:r>
          </w:p>
        </w:tc>
      </w:tr>
      <w:tr w:rsidR="00B619BF" w:rsidRPr="000055F3" w14:paraId="1F34B100" w14:textId="77777777" w:rsidTr="00C32051">
        <w:trPr>
          <w:trHeight w:val="823"/>
        </w:trPr>
        <w:tc>
          <w:tcPr>
            <w:tcW w:w="704" w:type="dxa"/>
            <w:vMerge w:val="restart"/>
            <w:shd w:val="clear" w:color="auto" w:fill="auto"/>
            <w:noWrap/>
          </w:tcPr>
          <w:p w14:paraId="28A45209" w14:textId="77777777" w:rsidR="00B619BF" w:rsidRPr="000055F3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1.</w:t>
            </w:r>
          </w:p>
        </w:tc>
        <w:tc>
          <w:tcPr>
            <w:tcW w:w="1701" w:type="dxa"/>
            <w:vMerge w:val="restart"/>
          </w:tcPr>
          <w:p w14:paraId="42EBF5D7" w14:textId="147184AA" w:rsidR="00B619BF" w:rsidRPr="000055F3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Development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&amp; Monitor</w:t>
            </w:r>
          </w:p>
        </w:tc>
        <w:tc>
          <w:tcPr>
            <w:tcW w:w="3827" w:type="dxa"/>
            <w:shd w:val="clear" w:color="auto" w:fill="auto"/>
            <w:noWrap/>
          </w:tcPr>
          <w:p w14:paraId="30B0A97B" w14:textId="2635B2BE" w:rsidR="00B619BF" w:rsidRPr="000055F3" w:rsidRDefault="00B619BF" w:rsidP="006B4402">
            <w:pPr>
              <w:pStyle w:val="Default"/>
              <w:spacing w:before="240"/>
              <w:rPr>
                <w:sz w:val="20"/>
                <w:szCs w:val="20"/>
              </w:rPr>
            </w:pPr>
            <w:r w:rsidRPr="000055F3">
              <w:rPr>
                <w:sz w:val="20"/>
                <w:szCs w:val="20"/>
              </w:rPr>
              <w:t>Hiring of subject matter experts (SME) to develop Guideline</w:t>
            </w:r>
            <w:r w:rsidR="00D92385">
              <w:rPr>
                <w:sz w:val="20"/>
                <w:szCs w:val="20"/>
              </w:rPr>
              <w:t xml:space="preserve"> (RM400</w:t>
            </w:r>
            <w:r w:rsidR="00123121">
              <w:rPr>
                <w:sz w:val="20"/>
                <w:szCs w:val="20"/>
              </w:rPr>
              <w:t xml:space="preserve"> x 10 sessions)</w:t>
            </w:r>
          </w:p>
        </w:tc>
        <w:tc>
          <w:tcPr>
            <w:tcW w:w="1423" w:type="dxa"/>
            <w:shd w:val="clear" w:color="auto" w:fill="auto"/>
            <w:noWrap/>
          </w:tcPr>
          <w:p w14:paraId="04629BC5" w14:textId="6A7C6BE5" w:rsidR="00B619BF" w:rsidRPr="000055F3" w:rsidRDefault="009B403F" w:rsidP="006E745E">
            <w:pPr>
              <w:pStyle w:val="ListParagraph"/>
              <w:spacing w:before="240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4</w:t>
            </w:r>
            <w:r w:rsidR="00B619BF"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55FE7E00" w14:textId="1A03378A" w:rsidR="001F1660" w:rsidRPr="000055F3" w:rsidRDefault="00AF1516" w:rsidP="00C32051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21,400.00</w:t>
            </w:r>
          </w:p>
        </w:tc>
      </w:tr>
      <w:tr w:rsidR="00B619BF" w:rsidRPr="000055F3" w14:paraId="112153B7" w14:textId="77777777" w:rsidTr="00C32051">
        <w:trPr>
          <w:trHeight w:val="848"/>
        </w:trPr>
        <w:tc>
          <w:tcPr>
            <w:tcW w:w="704" w:type="dxa"/>
            <w:vMerge/>
            <w:shd w:val="clear" w:color="auto" w:fill="auto"/>
            <w:noWrap/>
          </w:tcPr>
          <w:p w14:paraId="71996D06" w14:textId="77777777" w:rsidR="00B619BF" w:rsidRPr="000055F3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25F865C2" w14:textId="77777777" w:rsidR="00B619BF" w:rsidRPr="000055F3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5649094" w14:textId="4F41CF26" w:rsidR="00B619BF" w:rsidRPr="000055F3" w:rsidRDefault="00B619BF" w:rsidP="006B4402">
            <w:pPr>
              <w:pStyle w:val="Default"/>
              <w:spacing w:before="240"/>
              <w:rPr>
                <w:sz w:val="20"/>
                <w:szCs w:val="20"/>
              </w:rPr>
            </w:pPr>
            <w:r w:rsidRPr="000055F3">
              <w:rPr>
                <w:sz w:val="20"/>
                <w:szCs w:val="20"/>
              </w:rPr>
              <w:t xml:space="preserve">Hiring of subject matter experts (SME) to </w:t>
            </w:r>
            <w:r>
              <w:rPr>
                <w:sz w:val="20"/>
                <w:szCs w:val="20"/>
              </w:rPr>
              <w:t xml:space="preserve">monitor and test BI </w:t>
            </w:r>
            <w:r w:rsidRPr="000055F3">
              <w:rPr>
                <w:sz w:val="20"/>
                <w:szCs w:val="20"/>
              </w:rPr>
              <w:t>Guideline</w:t>
            </w:r>
          </w:p>
        </w:tc>
        <w:tc>
          <w:tcPr>
            <w:tcW w:w="1423" w:type="dxa"/>
            <w:shd w:val="clear" w:color="auto" w:fill="auto"/>
            <w:noWrap/>
          </w:tcPr>
          <w:p w14:paraId="3E0B5415" w14:textId="20604A5C" w:rsidR="00B619BF" w:rsidRDefault="00AF1516" w:rsidP="006E745E">
            <w:pPr>
              <w:pStyle w:val="ListParagraph"/>
              <w:spacing w:before="240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17,400</w:t>
            </w:r>
            <w:r w:rsidR="00B619BF">
              <w:rPr>
                <w:color w:val="000000"/>
                <w:sz w:val="20"/>
                <w:szCs w:val="20"/>
                <w:lang w:val="en-MY" w:eastAsia="en-MY"/>
              </w:rPr>
              <w:t>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53A58D0F" w14:textId="77777777" w:rsidR="00B619BF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BE5FFB" w:rsidRPr="000055F3" w14:paraId="456C3DEE" w14:textId="77777777" w:rsidTr="006B4402">
        <w:trPr>
          <w:trHeight w:val="728"/>
        </w:trPr>
        <w:tc>
          <w:tcPr>
            <w:tcW w:w="704" w:type="dxa"/>
            <w:vMerge w:val="restart"/>
            <w:shd w:val="clear" w:color="auto" w:fill="auto"/>
            <w:noWrap/>
          </w:tcPr>
          <w:p w14:paraId="43770F29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498D80A5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2.</w:t>
            </w:r>
          </w:p>
        </w:tc>
        <w:tc>
          <w:tcPr>
            <w:tcW w:w="1701" w:type="dxa"/>
            <w:vMerge w:val="restart"/>
          </w:tcPr>
          <w:p w14:paraId="548D113B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42DAF5BA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Advocacy</w:t>
            </w:r>
          </w:p>
          <w:p w14:paraId="6511AC9F" w14:textId="77777777" w:rsidR="00BE5FFB" w:rsidRPr="000055F3" w:rsidRDefault="00BE5FFB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61A526F" w14:textId="77777777" w:rsidR="00BE5FFB" w:rsidRPr="000055F3" w:rsidRDefault="00BE5FFB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Media Statement</w:t>
            </w:r>
          </w:p>
          <w:p w14:paraId="5AD9426A" w14:textId="77777777" w:rsidR="00BE5FFB" w:rsidRPr="000055F3" w:rsidRDefault="00BE5FFB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BD5D165" w14:textId="481AD785" w:rsidR="00BE5FFB" w:rsidRPr="000055F3" w:rsidRDefault="0052634C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</w:t>
            </w:r>
            <w:r w:rsidR="00BE5FFB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RM1,000 x </w:t>
            </w:r>
            <w:r w:rsidR="003E492F"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 w:rsidR="00BE5FFB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media statements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34CEF751" w14:textId="77777777" w:rsidR="00BE5FFB" w:rsidRDefault="00BE5FFB" w:rsidP="006E745E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35C76C8A" w14:textId="28F5464D" w:rsidR="00BE5FFB" w:rsidRPr="000055F3" w:rsidRDefault="003E492F" w:rsidP="006B4402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 w:rsidR="00BE5FFB"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7CC5A588" w14:textId="5D764EBA" w:rsidR="00BE5FFB" w:rsidRPr="000055F3" w:rsidRDefault="00E13BB2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56</w:t>
            </w:r>
            <w:r w:rsidR="00BE5FFB">
              <w:rPr>
                <w:color w:val="000000"/>
                <w:sz w:val="20"/>
                <w:szCs w:val="20"/>
                <w:lang w:val="en-MY" w:eastAsia="en-MY"/>
              </w:rPr>
              <w:t>,</w:t>
            </w:r>
            <w:r w:rsidR="00A1158B">
              <w:rPr>
                <w:color w:val="000000"/>
                <w:sz w:val="20"/>
                <w:szCs w:val="20"/>
                <w:lang w:val="en-MY" w:eastAsia="en-MY"/>
              </w:rPr>
              <w:t>4</w:t>
            </w:r>
            <w:r w:rsidR="00BE5FFB">
              <w:rPr>
                <w:color w:val="000000"/>
                <w:sz w:val="20"/>
                <w:szCs w:val="20"/>
                <w:lang w:val="en-MY" w:eastAsia="en-MY"/>
              </w:rPr>
              <w:t>00.00</w:t>
            </w:r>
          </w:p>
        </w:tc>
      </w:tr>
      <w:tr w:rsidR="00BE5FFB" w:rsidRPr="000055F3" w14:paraId="474E333F" w14:textId="77777777" w:rsidTr="006B4402">
        <w:trPr>
          <w:trHeight w:val="2964"/>
        </w:trPr>
        <w:tc>
          <w:tcPr>
            <w:tcW w:w="704" w:type="dxa"/>
            <w:vMerge/>
            <w:shd w:val="clear" w:color="auto" w:fill="auto"/>
            <w:noWrap/>
          </w:tcPr>
          <w:p w14:paraId="6490A01C" w14:textId="77777777" w:rsidR="00BE5FFB" w:rsidRPr="000055F3" w:rsidRDefault="00BE5FFB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1B5B4B69" w14:textId="77777777" w:rsidR="00BE5FFB" w:rsidRPr="000055F3" w:rsidRDefault="00BE5FFB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1868AA94" w14:textId="77777777" w:rsidR="00BE5FFB" w:rsidRPr="000055F3" w:rsidRDefault="00BE5FFB" w:rsidP="006B4402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Sharing session</w:t>
            </w:r>
          </w:p>
          <w:p w14:paraId="69B7B49E" w14:textId="77777777" w:rsidR="00BE5FFB" w:rsidRPr="000055F3" w:rsidRDefault="00BE5FFB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Fee for Speaker</w:t>
            </w:r>
          </w:p>
          <w:p w14:paraId="4798F1C2" w14:textId="4B5411F4" w:rsidR="00BE5FFB" w:rsidRPr="000055F3" w:rsidRDefault="00BE5FFB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RM300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hours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RM2400</w:t>
            </w:r>
          </w:p>
          <w:p w14:paraId="2374BD8E" w14:textId="77777777" w:rsidR="00BE5FFB" w:rsidRPr="000055F3" w:rsidRDefault="00BE5FFB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Moderator</w:t>
            </w:r>
          </w:p>
          <w:p w14:paraId="5098B9DD" w14:textId="2E0A8825" w:rsidR="00BE5FFB" w:rsidRPr="000055F3" w:rsidRDefault="00BE5FFB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RM250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hours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RM2000</w:t>
            </w:r>
          </w:p>
          <w:p w14:paraId="60C78B9E" w14:textId="49F795AE" w:rsidR="00BE5FFB" w:rsidRPr="000055F3" w:rsidRDefault="00BE5FFB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Coordinator</w:t>
            </w:r>
          </w:p>
          <w:p w14:paraId="62441AEA" w14:textId="1CE97B8A" w:rsidR="00BE5FFB" w:rsidRPr="000055F3" w:rsidRDefault="00BE5FFB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RM1,000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sessions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RM8000</w:t>
            </w:r>
          </w:p>
          <w:p w14:paraId="7245A597" w14:textId="77777777" w:rsidR="00BE5FFB" w:rsidRPr="000055F3" w:rsidRDefault="00BE5FFB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Rapporteur</w:t>
            </w:r>
          </w:p>
          <w:p w14:paraId="74EE7AC1" w14:textId="4383DE6B" w:rsidR="00BE5FFB" w:rsidRPr="000055F3" w:rsidRDefault="00BE5FFB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RM100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80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pages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RM8000</w:t>
            </w:r>
          </w:p>
          <w:p w14:paraId="13A0A9BC" w14:textId="77777777" w:rsidR="00BE5FFB" w:rsidRPr="000055F3" w:rsidRDefault="00BE5FFB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Facilitator</w:t>
            </w:r>
          </w:p>
          <w:p w14:paraId="159C3EC8" w14:textId="5FAC86A2" w:rsidR="00BE5FFB" w:rsidRPr="000055F3" w:rsidRDefault="00BE5FFB" w:rsidP="006B4402">
            <w:pPr>
              <w:pStyle w:val="ListParagraph"/>
              <w:spacing w:before="240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RM250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hours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RM2000</w:t>
            </w:r>
          </w:p>
        </w:tc>
        <w:tc>
          <w:tcPr>
            <w:tcW w:w="1423" w:type="dxa"/>
            <w:shd w:val="clear" w:color="auto" w:fill="auto"/>
            <w:noWrap/>
          </w:tcPr>
          <w:p w14:paraId="590083E2" w14:textId="77777777" w:rsidR="00BE5FFB" w:rsidRDefault="00BE5FFB" w:rsidP="006E745E">
            <w:pPr>
              <w:pStyle w:val="ListParagraph"/>
              <w:spacing w:before="240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26213BF3" w14:textId="2B182998" w:rsidR="00BE5FFB" w:rsidRPr="000055F3" w:rsidRDefault="00BE5FFB" w:rsidP="006E745E">
            <w:pPr>
              <w:pStyle w:val="ListParagraph"/>
              <w:spacing w:before="240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>,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4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>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6405A314" w14:textId="77777777" w:rsidR="00BE5FFB" w:rsidRPr="000055F3" w:rsidRDefault="00BE5FFB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BE5FFB" w:rsidRPr="000055F3" w14:paraId="1DA3955E" w14:textId="77777777" w:rsidTr="00BA536A">
        <w:trPr>
          <w:trHeight w:val="1277"/>
        </w:trPr>
        <w:tc>
          <w:tcPr>
            <w:tcW w:w="704" w:type="dxa"/>
            <w:vMerge/>
            <w:shd w:val="clear" w:color="auto" w:fill="auto"/>
            <w:noWrap/>
          </w:tcPr>
          <w:p w14:paraId="1E10D0D4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06281FCC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C589339" w14:textId="77777777" w:rsidR="00BE5FFB" w:rsidRPr="000055F3" w:rsidRDefault="00BE5FFB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Video and promotional items</w:t>
            </w:r>
          </w:p>
          <w:p w14:paraId="25274520" w14:textId="242DD1BF" w:rsidR="00BE5FFB" w:rsidRPr="00BA536A" w:rsidRDefault="00BA536A" w:rsidP="00BA536A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</w:t>
            </w:r>
            <w:r w:rsidR="00BE5FFB" w:rsidRPr="00BA536A">
              <w:rPr>
                <w:color w:val="000000"/>
                <w:sz w:val="20"/>
                <w:szCs w:val="20"/>
                <w:lang w:val="en-MY" w:eastAsia="en-MY"/>
              </w:rPr>
              <w:t>Interactive video, corporate, public service announcement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)</w:t>
            </w:r>
          </w:p>
          <w:p w14:paraId="5BEDC0EA" w14:textId="77777777" w:rsidR="0057654C" w:rsidRDefault="0057654C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2E8A816E" w14:textId="0DEBD43E" w:rsidR="00BE5FFB" w:rsidRPr="002C3B3E" w:rsidRDefault="002C3B3E" w:rsidP="002C3B3E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</w:t>
            </w:r>
            <w:r w:rsidR="00BE5FFB" w:rsidRPr="002C3B3E">
              <w:rPr>
                <w:color w:val="000000"/>
                <w:sz w:val="20"/>
                <w:szCs w:val="20"/>
                <w:lang w:val="en-MY" w:eastAsia="en-MY"/>
              </w:rPr>
              <w:t>RM6</w:t>
            </w:r>
            <w:r w:rsidR="0057654C" w:rsidRPr="002C3B3E">
              <w:rPr>
                <w:color w:val="000000"/>
                <w:sz w:val="20"/>
                <w:szCs w:val="20"/>
                <w:lang w:val="en-MY" w:eastAsia="en-MY"/>
              </w:rPr>
              <w:t>,</w:t>
            </w:r>
            <w:r w:rsidR="00BE5FFB" w:rsidRPr="002C3B3E">
              <w:rPr>
                <w:color w:val="000000"/>
                <w:sz w:val="20"/>
                <w:szCs w:val="20"/>
                <w:lang w:val="en-MY" w:eastAsia="en-MY"/>
              </w:rPr>
              <w:t xml:space="preserve">000 x </w:t>
            </w:r>
            <w:r w:rsidR="003E492F"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129416A1" w14:textId="77777777" w:rsidR="00BE5FFB" w:rsidRDefault="00BE5FFB" w:rsidP="006E745E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634E4C5" w14:textId="6C68804A" w:rsidR="00BE5FFB" w:rsidRPr="000055F3" w:rsidRDefault="00792248" w:rsidP="006E745E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1</w:t>
            </w:r>
            <w:r w:rsidR="003E492F"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 w:rsidR="00BE5FFB"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463941F1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BE5FFB" w:rsidRPr="000055F3" w14:paraId="6F0AC1AE" w14:textId="77777777" w:rsidTr="006E745E">
        <w:trPr>
          <w:trHeight w:val="835"/>
        </w:trPr>
        <w:tc>
          <w:tcPr>
            <w:tcW w:w="704" w:type="dxa"/>
            <w:vMerge/>
            <w:shd w:val="clear" w:color="auto" w:fill="auto"/>
            <w:noWrap/>
          </w:tcPr>
          <w:p w14:paraId="2EEE6FB7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0C40974D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4F913F4" w14:textId="3A36147F" w:rsidR="00BE5FFB" w:rsidRPr="000055F3" w:rsidRDefault="00BE5FFB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sz w:val="20"/>
                <w:szCs w:val="20"/>
              </w:rPr>
              <w:t>Online platform</w:t>
            </w:r>
            <w:r>
              <w:rPr>
                <w:sz w:val="20"/>
                <w:szCs w:val="20"/>
              </w:rPr>
              <w:t>, digital content, digital publication,</w:t>
            </w:r>
            <w:r w:rsidRPr="000055F3">
              <w:rPr>
                <w:sz w:val="20"/>
                <w:szCs w:val="20"/>
              </w:rPr>
              <w:t xml:space="preserve"> and tools (Murals, posters,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ebook</w:t>
            </w:r>
            <w:proofErr w:type="spellEnd"/>
            <w:r>
              <w:rPr>
                <w:sz w:val="20"/>
                <w:szCs w:val="20"/>
              </w:rPr>
              <w:t xml:space="preserve">, database, </w:t>
            </w:r>
            <w:proofErr w:type="spellStart"/>
            <w:r w:rsidRPr="000055F3">
              <w:rPr>
                <w:sz w:val="20"/>
                <w:szCs w:val="20"/>
              </w:rPr>
              <w:t>etc</w:t>
            </w:r>
            <w:proofErr w:type="spellEnd"/>
            <w:r w:rsidRPr="000055F3">
              <w:rPr>
                <w:sz w:val="20"/>
                <w:szCs w:val="20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027F4D36" w14:textId="6E2E3FCA" w:rsidR="00BE5FFB" w:rsidRDefault="003E492F" w:rsidP="006E745E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20,000.00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68C1D4BA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1B15AC" w:rsidRPr="000055F3" w14:paraId="069B22B1" w14:textId="77777777" w:rsidTr="006E745E">
        <w:trPr>
          <w:trHeight w:val="1440"/>
        </w:trPr>
        <w:tc>
          <w:tcPr>
            <w:tcW w:w="704" w:type="dxa"/>
            <w:shd w:val="clear" w:color="auto" w:fill="auto"/>
            <w:noWrap/>
          </w:tcPr>
          <w:p w14:paraId="27A5F052" w14:textId="77777777" w:rsidR="001B15AC" w:rsidRPr="000055F3" w:rsidRDefault="001B15AC" w:rsidP="00FB26E8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3.</w:t>
            </w:r>
          </w:p>
        </w:tc>
        <w:tc>
          <w:tcPr>
            <w:tcW w:w="1701" w:type="dxa"/>
          </w:tcPr>
          <w:p w14:paraId="240143F8" w14:textId="77777777" w:rsidR="001B15AC" w:rsidRPr="000055F3" w:rsidRDefault="001B15AC" w:rsidP="00FB26E8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Advisory</w:t>
            </w:r>
          </w:p>
        </w:tc>
        <w:tc>
          <w:tcPr>
            <w:tcW w:w="3827" w:type="dxa"/>
            <w:shd w:val="clear" w:color="auto" w:fill="auto"/>
            <w:noWrap/>
          </w:tcPr>
          <w:p w14:paraId="5F995430" w14:textId="249CFDD4" w:rsidR="001B15AC" w:rsidRPr="000055F3" w:rsidRDefault="001B15AC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Hiring of SMEs / Trainer / Facilitators to share knowledge and experience through training</w:t>
            </w:r>
            <w:r w:rsidR="001046A8">
              <w:rPr>
                <w:color w:val="000000"/>
                <w:sz w:val="20"/>
                <w:szCs w:val="20"/>
                <w:lang w:val="en-MY" w:eastAsia="en-MY"/>
              </w:rPr>
              <w:t xml:space="preserve"> and reporting </w:t>
            </w:r>
            <w:r w:rsidR="00AE1A44">
              <w:rPr>
                <w:color w:val="000000"/>
                <w:sz w:val="20"/>
                <w:szCs w:val="20"/>
                <w:lang w:val="en-MY" w:eastAsia="en-MY"/>
              </w:rPr>
              <w:t xml:space="preserve">on </w:t>
            </w:r>
            <w:r w:rsidR="007F2466">
              <w:rPr>
                <w:color w:val="000000"/>
                <w:sz w:val="20"/>
                <w:szCs w:val="20"/>
                <w:lang w:val="en-MY" w:eastAsia="en-MY"/>
              </w:rPr>
              <w:t>N</w:t>
            </w:r>
            <w:r w:rsidR="00AE1A44">
              <w:rPr>
                <w:color w:val="000000"/>
                <w:sz w:val="20"/>
                <w:szCs w:val="20"/>
                <w:lang w:val="en-MY" w:eastAsia="en-MY"/>
              </w:rPr>
              <w:t>ational BI Guideline</w:t>
            </w:r>
            <w:r w:rsidR="001046A8">
              <w:rPr>
                <w:color w:val="000000"/>
                <w:sz w:val="20"/>
                <w:szCs w:val="20"/>
                <w:lang w:val="en-MY" w:eastAsia="en-MY"/>
              </w:rPr>
              <w:t>.</w:t>
            </w:r>
          </w:p>
          <w:p w14:paraId="040FEEC0" w14:textId="77777777" w:rsidR="00FB26E8" w:rsidRDefault="00FB26E8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2D18DCEB" w14:textId="1ADB95BA" w:rsidR="001046A8" w:rsidRDefault="00AE1A44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 xml:space="preserve">Conduct </w:t>
            </w:r>
            <w:r w:rsidR="007F2466">
              <w:rPr>
                <w:color w:val="000000"/>
                <w:sz w:val="20"/>
                <w:szCs w:val="20"/>
                <w:lang w:val="en-MY" w:eastAsia="en-MY"/>
              </w:rPr>
              <w:t xml:space="preserve">of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intervention projects/pilot</w:t>
            </w:r>
            <w:r w:rsidR="007F2466">
              <w:rPr>
                <w:color w:val="000000"/>
                <w:sz w:val="20"/>
                <w:szCs w:val="20"/>
                <w:lang w:val="en-MY" w:eastAsia="en-MY"/>
              </w:rPr>
              <w:t xml:space="preserve"> studies</w:t>
            </w:r>
            <w:r w:rsidR="00615E5D">
              <w:rPr>
                <w:color w:val="000000"/>
                <w:sz w:val="20"/>
                <w:szCs w:val="20"/>
                <w:lang w:val="en-MY" w:eastAsia="en-MY"/>
              </w:rPr>
              <w:t xml:space="preserve"> with selected ministries/agencies PBT’s or Business Association</w:t>
            </w:r>
            <w:r w:rsidR="001046A8">
              <w:rPr>
                <w:color w:val="000000"/>
                <w:sz w:val="20"/>
                <w:szCs w:val="20"/>
                <w:lang w:val="en-MY" w:eastAsia="en-MY"/>
              </w:rPr>
              <w:t>.</w:t>
            </w:r>
          </w:p>
          <w:p w14:paraId="750BB7A4" w14:textId="77777777" w:rsidR="00C32051" w:rsidRDefault="00C32051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BEF2B5D" w14:textId="2836DFF5" w:rsidR="001B15AC" w:rsidRPr="000055F3" w:rsidRDefault="001046A8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</w:t>
            </w:r>
            <w:r w:rsidR="001B15AC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 </w:t>
            </w:r>
            <w:r w:rsidR="00A0039B">
              <w:rPr>
                <w:color w:val="000000"/>
                <w:sz w:val="20"/>
                <w:szCs w:val="20"/>
                <w:lang w:val="en-MY" w:eastAsia="en-MY"/>
              </w:rPr>
              <w:t>20</w:t>
            </w:r>
            <w:r w:rsidR="001B15AC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,000 x </w:t>
            </w:r>
            <w:r w:rsidR="003E492F">
              <w:rPr>
                <w:color w:val="000000"/>
                <w:sz w:val="20"/>
                <w:szCs w:val="20"/>
                <w:lang w:val="en-MY" w:eastAsia="en-MY"/>
              </w:rPr>
              <w:t>3</w:t>
            </w:r>
            <w:r w:rsidR="001B15AC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Advisory Sessions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015F8806" w14:textId="4A69C3A1" w:rsidR="001B15AC" w:rsidRPr="000055F3" w:rsidRDefault="003E492F" w:rsidP="00FB26E8">
            <w:pPr>
              <w:pStyle w:val="ListParagraph"/>
              <w:ind w:left="-14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6</w:t>
            </w:r>
            <w:r w:rsidR="00A0039B">
              <w:rPr>
                <w:color w:val="000000"/>
                <w:sz w:val="20"/>
                <w:szCs w:val="20"/>
                <w:lang w:val="en-MY" w:eastAsia="en-MY"/>
              </w:rPr>
              <w:t>0,000.00</w:t>
            </w:r>
          </w:p>
        </w:tc>
        <w:tc>
          <w:tcPr>
            <w:tcW w:w="1346" w:type="dxa"/>
            <w:shd w:val="clear" w:color="auto" w:fill="auto"/>
            <w:noWrap/>
          </w:tcPr>
          <w:p w14:paraId="48F1FD9C" w14:textId="734F1910" w:rsidR="001B15AC" w:rsidRPr="000055F3" w:rsidRDefault="003E492F" w:rsidP="00FB26E8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6</w:t>
            </w:r>
            <w:r w:rsidR="00C2291C">
              <w:rPr>
                <w:color w:val="000000"/>
                <w:sz w:val="20"/>
                <w:szCs w:val="20"/>
                <w:lang w:val="en-MY" w:eastAsia="en-MY"/>
              </w:rPr>
              <w:t>0</w:t>
            </w:r>
            <w:r w:rsidR="00A0039B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</w:tr>
      <w:tr w:rsidR="0097799D" w:rsidRPr="000055F3" w14:paraId="133821DF" w14:textId="77777777" w:rsidTr="0052634C">
        <w:trPr>
          <w:trHeight w:val="536"/>
        </w:trPr>
        <w:tc>
          <w:tcPr>
            <w:tcW w:w="704" w:type="dxa"/>
            <w:vMerge w:val="restart"/>
            <w:shd w:val="clear" w:color="auto" w:fill="auto"/>
            <w:noWrap/>
          </w:tcPr>
          <w:p w14:paraId="11536DE7" w14:textId="77777777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C229BF8" w14:textId="48ABE599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4.</w:t>
            </w:r>
          </w:p>
        </w:tc>
        <w:tc>
          <w:tcPr>
            <w:tcW w:w="1701" w:type="dxa"/>
            <w:vMerge w:val="restart"/>
          </w:tcPr>
          <w:p w14:paraId="0593FEA5" w14:textId="77777777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199CAE2D" w14:textId="77777777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Coordination</w:t>
            </w:r>
          </w:p>
          <w:p w14:paraId="36C6636B" w14:textId="77777777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E086138" w14:textId="01993EEB" w:rsidR="002C3B3E" w:rsidRDefault="0097799D" w:rsidP="0052634C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Residential Worksho</w:t>
            </w:r>
            <w:r w:rsidR="002C3B3E">
              <w:rPr>
                <w:color w:val="000000"/>
                <w:sz w:val="20"/>
                <w:szCs w:val="20"/>
                <w:lang w:val="en-MY" w:eastAsia="en-MY"/>
              </w:rPr>
              <w:t>p</w:t>
            </w:r>
          </w:p>
          <w:p w14:paraId="5613631C" w14:textId="77777777" w:rsidR="007F3E2D" w:rsidRDefault="007F3E2D" w:rsidP="0052634C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73E0D00B" w14:textId="4F22BA7E" w:rsidR="0097799D" w:rsidRPr="000055F3" w:rsidRDefault="0097799D" w:rsidP="0052634C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 xml:space="preserve">(RM450 x 20pax x </w:t>
            </w:r>
            <w:r w:rsidR="005B1A70">
              <w:rPr>
                <w:color w:val="000000"/>
                <w:sz w:val="20"/>
                <w:szCs w:val="20"/>
                <w:lang w:val="en-MY" w:eastAsia="en-MY"/>
              </w:rPr>
              <w:t>6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sessions)</w:t>
            </w:r>
          </w:p>
        </w:tc>
        <w:tc>
          <w:tcPr>
            <w:tcW w:w="1423" w:type="dxa"/>
            <w:shd w:val="clear" w:color="auto" w:fill="auto"/>
            <w:noWrap/>
          </w:tcPr>
          <w:p w14:paraId="129A1D7A" w14:textId="70FD6DCE" w:rsidR="0097799D" w:rsidRPr="000055F3" w:rsidRDefault="00EB6B1F" w:rsidP="0052634C">
            <w:pPr>
              <w:pStyle w:val="ListParagraph"/>
              <w:ind w:left="-14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36</w:t>
            </w:r>
            <w:r w:rsidR="0097799D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3D697EF4" w14:textId="444927EB" w:rsidR="0097799D" w:rsidRPr="000055F3" w:rsidRDefault="003E492F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56</w:t>
            </w:r>
            <w:r w:rsidR="0097799D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</w:tr>
      <w:tr w:rsidR="0097799D" w:rsidRPr="000055F3" w14:paraId="2ECA8720" w14:textId="77777777" w:rsidTr="006E745E">
        <w:trPr>
          <w:trHeight w:val="864"/>
        </w:trPr>
        <w:tc>
          <w:tcPr>
            <w:tcW w:w="704" w:type="dxa"/>
            <w:vMerge/>
            <w:shd w:val="clear" w:color="auto" w:fill="auto"/>
            <w:noWrap/>
          </w:tcPr>
          <w:p w14:paraId="61496525" w14:textId="2AD2AA99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28D5E0C5" w14:textId="77777777" w:rsidR="0097799D" w:rsidRPr="000055F3" w:rsidRDefault="0097799D" w:rsidP="0052634C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5E03A16C" w14:textId="77777777" w:rsidR="002C3B3E" w:rsidRDefault="0097799D" w:rsidP="0052634C">
            <w:pPr>
              <w:pStyle w:val="Default"/>
              <w:rPr>
                <w:sz w:val="20"/>
                <w:szCs w:val="20"/>
              </w:rPr>
            </w:pPr>
            <w:r w:rsidRPr="000055F3">
              <w:rPr>
                <w:sz w:val="20"/>
                <w:szCs w:val="20"/>
              </w:rPr>
              <w:t>Engagements with ministries</w:t>
            </w:r>
          </w:p>
          <w:p w14:paraId="393408D3" w14:textId="77777777" w:rsidR="007F3E2D" w:rsidRDefault="007F3E2D" w:rsidP="0052634C">
            <w:pPr>
              <w:pStyle w:val="Default"/>
              <w:rPr>
                <w:sz w:val="20"/>
                <w:szCs w:val="20"/>
              </w:rPr>
            </w:pPr>
          </w:p>
          <w:p w14:paraId="017E1B46" w14:textId="374E0E58" w:rsidR="0097799D" w:rsidRPr="000055F3" w:rsidRDefault="001046A8" w:rsidP="005263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7799D" w:rsidRPr="000055F3">
              <w:rPr>
                <w:sz w:val="20"/>
                <w:szCs w:val="20"/>
              </w:rPr>
              <w:t>RM</w:t>
            </w:r>
            <w:r w:rsidR="0097799D">
              <w:rPr>
                <w:sz w:val="20"/>
                <w:szCs w:val="20"/>
              </w:rPr>
              <w:t>5</w:t>
            </w:r>
            <w:r w:rsidR="0097799D" w:rsidRPr="000055F3">
              <w:rPr>
                <w:sz w:val="20"/>
                <w:szCs w:val="20"/>
              </w:rPr>
              <w:t xml:space="preserve">,000 x </w:t>
            </w:r>
            <w:r w:rsidR="005B1A70">
              <w:rPr>
                <w:sz w:val="20"/>
                <w:szCs w:val="20"/>
              </w:rPr>
              <w:t>4</w:t>
            </w:r>
            <w:r w:rsidR="0097799D" w:rsidRPr="000055F3">
              <w:rPr>
                <w:sz w:val="20"/>
                <w:szCs w:val="20"/>
              </w:rPr>
              <w:t xml:space="preserve"> sessions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4EEA963D" w14:textId="03EC3A96" w:rsidR="0097799D" w:rsidRPr="000055F3" w:rsidRDefault="00DF377B" w:rsidP="0052634C">
            <w:pPr>
              <w:pStyle w:val="ListParagraph"/>
              <w:ind w:left="-14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 w:rsidR="0097799D">
              <w:rPr>
                <w:color w:val="000000"/>
                <w:sz w:val="20"/>
                <w:szCs w:val="20"/>
                <w:lang w:val="en-MY" w:eastAsia="en-MY"/>
              </w:rPr>
              <w:t>0</w:t>
            </w:r>
            <w:r w:rsidR="0097799D"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46D9DB9A" w14:textId="6F217CFB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1B15AC" w:rsidRPr="000055F3" w14:paraId="2F2E7793" w14:textId="77777777" w:rsidTr="006E745E">
        <w:trPr>
          <w:trHeight w:val="432"/>
        </w:trPr>
        <w:tc>
          <w:tcPr>
            <w:tcW w:w="7655" w:type="dxa"/>
            <w:gridSpan w:val="4"/>
            <w:shd w:val="clear" w:color="auto" w:fill="A6A6A6" w:themeFill="background1" w:themeFillShade="A6"/>
            <w:noWrap/>
          </w:tcPr>
          <w:p w14:paraId="7AEF1D75" w14:textId="77777777" w:rsidR="001B15AC" w:rsidRPr="000055F3" w:rsidRDefault="001B15AC" w:rsidP="007F3E2D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TOTAL</w:t>
            </w:r>
          </w:p>
        </w:tc>
        <w:tc>
          <w:tcPr>
            <w:tcW w:w="1346" w:type="dxa"/>
            <w:shd w:val="clear" w:color="auto" w:fill="A6A6A6" w:themeFill="background1" w:themeFillShade="A6"/>
            <w:noWrap/>
          </w:tcPr>
          <w:p w14:paraId="424A15AD" w14:textId="743AF034" w:rsidR="001B15AC" w:rsidRPr="000055F3" w:rsidRDefault="00336A6D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193,800</w:t>
            </w:r>
            <w:r w:rsidR="001B15AC"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.00</w:t>
            </w:r>
          </w:p>
        </w:tc>
      </w:tr>
    </w:tbl>
    <w:p w14:paraId="779D79CF" w14:textId="77777777" w:rsidR="001B15AC" w:rsidRDefault="001B15AC" w:rsidP="008C7CBE">
      <w:pPr>
        <w:spacing w:line="276" w:lineRule="auto"/>
      </w:pPr>
    </w:p>
    <w:p w14:paraId="62D2147E" w14:textId="705E54CD" w:rsidR="001B15AC" w:rsidRDefault="001B15AC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proofErr w:type="spellStart"/>
            <w:r w:rsidRPr="00EA0172">
              <w:rPr>
                <w:rFonts w:eastAsia="MS Mincho"/>
                <w:sz w:val="22"/>
                <w:szCs w:val="22"/>
              </w:rPr>
              <w:lastRenderedPageBreak/>
              <w:t>Hanya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6E561D8F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3CA3E8B9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24A9A90B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3C4A3A38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4423ED3D" w:rsidR="001635BA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52"/>
        <w:gridCol w:w="3528"/>
      </w:tblGrid>
      <w:tr w:rsidR="001635BA" w:rsidRPr="00EA0172" w14:paraId="3020B58F" w14:textId="77777777" w:rsidTr="00CE0E44">
        <w:trPr>
          <w:trHeight w:val="1228"/>
        </w:trPr>
        <w:tc>
          <w:tcPr>
            <w:tcW w:w="1640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0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CE0E44">
        <w:trPr>
          <w:trHeight w:val="2403"/>
        </w:trPr>
        <w:tc>
          <w:tcPr>
            <w:tcW w:w="1640" w:type="pct"/>
            <w:shd w:val="clear" w:color="auto" w:fill="auto"/>
          </w:tcPr>
          <w:p w14:paraId="71E1FE72" w14:textId="0F1B5CEA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27C8265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659A1922" w:rsidR="0078226F" w:rsidRPr="00EA0172" w:rsidRDefault="007861B6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3C32469" wp14:editId="5058C209">
                  <wp:extent cx="476250" cy="476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E5C47" w14:textId="77777777" w:rsidR="001635BA" w:rsidRDefault="00E271E3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SHANTHINI TAMADORAM</w:t>
            </w:r>
          </w:p>
          <w:p w14:paraId="4B36C1C5" w14:textId="77777777" w:rsidR="00CE0E44" w:rsidRPr="00EA0172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063E5EED" w14:textId="51769FF1" w:rsidR="00CE0E44" w:rsidRPr="00CE0E44" w:rsidRDefault="00E74405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  <w:r w:rsidR="00F02211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December </w:t>
            </w:r>
            <w:r w:rsidR="00CE0E44">
              <w:rPr>
                <w:rFonts w:eastAsia="MS Mincho"/>
              </w:rPr>
              <w:t>2022</w:t>
            </w:r>
          </w:p>
        </w:tc>
        <w:tc>
          <w:tcPr>
            <w:tcW w:w="1502" w:type="pct"/>
          </w:tcPr>
          <w:p w14:paraId="21CC6EA9" w14:textId="0BECC2A7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14F4351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2BA2F4" w14:textId="1E524500" w:rsidR="00C53B0C" w:rsidRDefault="00BA132F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52DE452" wp14:editId="5C9CF707">
                  <wp:extent cx="1076325" cy="4604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972E7" w14:textId="77777777" w:rsidR="001635BA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NORHASIMAH IBRAHIM</w:t>
            </w:r>
          </w:p>
          <w:p w14:paraId="0569D34D" w14:textId="77777777" w:rsidR="00CE0E44" w:rsidRPr="00EA0172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Timbalan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5F0A39EE" w14:textId="0771E557" w:rsidR="00CE0E44" w:rsidRPr="00CE0E44" w:rsidRDefault="00E74405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 December 2022</w:t>
            </w:r>
          </w:p>
        </w:tc>
        <w:tc>
          <w:tcPr>
            <w:tcW w:w="1858" w:type="pct"/>
          </w:tcPr>
          <w:p w14:paraId="265D4FC8" w14:textId="77A69F6E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4E3F2F81" w14:textId="690E3B1B" w:rsidR="00F00F99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085986E" w14:textId="41E2433D" w:rsidR="00CE0E44" w:rsidRDefault="00CE0E44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2BD55B6" w14:textId="4A9D562E" w:rsidR="00841F1C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FFF8F5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D80E135" w14:textId="03D062E0" w:rsidR="00BC75F1" w:rsidRDefault="00150002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WAN FAZLIN NADIA </w:t>
            </w:r>
          </w:p>
          <w:p w14:paraId="547C1208" w14:textId="77777777" w:rsidR="00CE0E44" w:rsidRDefault="00150002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WAN OSMAN</w:t>
            </w:r>
          </w:p>
          <w:p w14:paraId="36CC9A58" w14:textId="77777777" w:rsidR="00CE0E44" w:rsidRPr="00EA0172" w:rsidRDefault="00CE0E44" w:rsidP="00F00F99">
            <w:pPr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362348A7" w14:textId="359BB62F" w:rsidR="00CE0E44" w:rsidRPr="00CE0E44" w:rsidRDefault="00E74405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1 December 2022</w:t>
            </w:r>
          </w:p>
        </w:tc>
      </w:tr>
      <w:bookmarkEnd w:id="1"/>
    </w:tbl>
    <w:p w14:paraId="7F57ED27" w14:textId="35F7F798" w:rsidR="001C68B0" w:rsidRDefault="001C68B0" w:rsidP="00CE0E44"/>
    <w:sectPr w:rsidR="001C68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F81F" w14:textId="77777777" w:rsidR="00DE52C4" w:rsidRDefault="00DE52C4" w:rsidP="00965EDD">
      <w:r>
        <w:separator/>
      </w:r>
    </w:p>
  </w:endnote>
  <w:endnote w:type="continuationSeparator" w:id="0">
    <w:p w14:paraId="02785F33" w14:textId="77777777" w:rsidR="00DE52C4" w:rsidRDefault="00DE52C4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AC91" w14:textId="77777777" w:rsidR="00DE52C4" w:rsidRDefault="00DE52C4" w:rsidP="00965EDD">
      <w:r>
        <w:separator/>
      </w:r>
    </w:p>
  </w:footnote>
  <w:footnote w:type="continuationSeparator" w:id="0">
    <w:p w14:paraId="77C5A4C4" w14:textId="77777777" w:rsidR="00DE52C4" w:rsidRDefault="00DE52C4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9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28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2022">
    <w:abstractNumId w:val="2"/>
  </w:num>
  <w:num w:numId="2" w16cid:durableId="1652638261">
    <w:abstractNumId w:val="33"/>
  </w:num>
  <w:num w:numId="3" w16cid:durableId="1274628418">
    <w:abstractNumId w:val="24"/>
  </w:num>
  <w:num w:numId="4" w16cid:durableId="1428455320">
    <w:abstractNumId w:val="26"/>
  </w:num>
  <w:num w:numId="5" w16cid:durableId="1398943917">
    <w:abstractNumId w:val="21"/>
  </w:num>
  <w:num w:numId="6" w16cid:durableId="1892421971">
    <w:abstractNumId w:val="30"/>
  </w:num>
  <w:num w:numId="7" w16cid:durableId="478232781">
    <w:abstractNumId w:val="9"/>
  </w:num>
  <w:num w:numId="8" w16cid:durableId="194120355">
    <w:abstractNumId w:val="6"/>
  </w:num>
  <w:num w:numId="9" w16cid:durableId="1740709255">
    <w:abstractNumId w:val="27"/>
  </w:num>
  <w:num w:numId="10" w16cid:durableId="1150443337">
    <w:abstractNumId w:val="7"/>
  </w:num>
  <w:num w:numId="11" w16cid:durableId="754933416">
    <w:abstractNumId w:val="16"/>
  </w:num>
  <w:num w:numId="12" w16cid:durableId="1159812159">
    <w:abstractNumId w:val="28"/>
  </w:num>
  <w:num w:numId="13" w16cid:durableId="1046372513">
    <w:abstractNumId w:val="32"/>
  </w:num>
  <w:num w:numId="14" w16cid:durableId="1951474417">
    <w:abstractNumId w:val="1"/>
  </w:num>
  <w:num w:numId="15" w16cid:durableId="55401113">
    <w:abstractNumId w:val="25"/>
  </w:num>
  <w:num w:numId="16" w16cid:durableId="268395056">
    <w:abstractNumId w:val="18"/>
  </w:num>
  <w:num w:numId="17" w16cid:durableId="1888487148">
    <w:abstractNumId w:val="12"/>
  </w:num>
  <w:num w:numId="18" w16cid:durableId="1532843242">
    <w:abstractNumId w:val="14"/>
  </w:num>
  <w:num w:numId="19" w16cid:durableId="2124030608">
    <w:abstractNumId w:val="23"/>
  </w:num>
  <w:num w:numId="20" w16cid:durableId="871572439">
    <w:abstractNumId w:val="11"/>
  </w:num>
  <w:num w:numId="21" w16cid:durableId="1185628972">
    <w:abstractNumId w:val="19"/>
  </w:num>
  <w:num w:numId="22" w16cid:durableId="584653607">
    <w:abstractNumId w:val="17"/>
  </w:num>
  <w:num w:numId="23" w16cid:durableId="1995210265">
    <w:abstractNumId w:val="15"/>
  </w:num>
  <w:num w:numId="24" w16cid:durableId="1674843188">
    <w:abstractNumId w:val="8"/>
  </w:num>
  <w:num w:numId="25" w16cid:durableId="1926956760">
    <w:abstractNumId w:val="31"/>
  </w:num>
  <w:num w:numId="26" w16cid:durableId="665016906">
    <w:abstractNumId w:val="10"/>
  </w:num>
  <w:num w:numId="27" w16cid:durableId="309360727">
    <w:abstractNumId w:val="13"/>
  </w:num>
  <w:num w:numId="28" w16cid:durableId="840855071">
    <w:abstractNumId w:val="29"/>
  </w:num>
  <w:num w:numId="29" w16cid:durableId="1182476484">
    <w:abstractNumId w:val="0"/>
  </w:num>
  <w:num w:numId="30" w16cid:durableId="1546209623">
    <w:abstractNumId w:val="22"/>
  </w:num>
  <w:num w:numId="31" w16cid:durableId="1086414621">
    <w:abstractNumId w:val="20"/>
  </w:num>
  <w:num w:numId="32" w16cid:durableId="2021463788">
    <w:abstractNumId w:val="3"/>
  </w:num>
  <w:num w:numId="33" w16cid:durableId="562831338">
    <w:abstractNumId w:val="5"/>
  </w:num>
  <w:num w:numId="34" w16cid:durableId="1981840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4F6"/>
    <w:rsid w:val="00024DF1"/>
    <w:rsid w:val="000465CD"/>
    <w:rsid w:val="00046FDF"/>
    <w:rsid w:val="000540B5"/>
    <w:rsid w:val="000540F4"/>
    <w:rsid w:val="000553F4"/>
    <w:rsid w:val="00060347"/>
    <w:rsid w:val="0006282E"/>
    <w:rsid w:val="00076063"/>
    <w:rsid w:val="000A4496"/>
    <w:rsid w:val="000B6DD5"/>
    <w:rsid w:val="000C5830"/>
    <w:rsid w:val="000D0273"/>
    <w:rsid w:val="000D263B"/>
    <w:rsid w:val="001046A8"/>
    <w:rsid w:val="00104DDD"/>
    <w:rsid w:val="00123121"/>
    <w:rsid w:val="00141084"/>
    <w:rsid w:val="001427C7"/>
    <w:rsid w:val="00150002"/>
    <w:rsid w:val="00156B1F"/>
    <w:rsid w:val="00161BDF"/>
    <w:rsid w:val="001635BA"/>
    <w:rsid w:val="00165368"/>
    <w:rsid w:val="00175663"/>
    <w:rsid w:val="0019234F"/>
    <w:rsid w:val="001A3EC1"/>
    <w:rsid w:val="001B15AC"/>
    <w:rsid w:val="001B5699"/>
    <w:rsid w:val="001C68B0"/>
    <w:rsid w:val="001E3CEA"/>
    <w:rsid w:val="001E59E7"/>
    <w:rsid w:val="001E7BAE"/>
    <w:rsid w:val="001F1660"/>
    <w:rsid w:val="001F27B3"/>
    <w:rsid w:val="001F7FF8"/>
    <w:rsid w:val="00232962"/>
    <w:rsid w:val="00250A73"/>
    <w:rsid w:val="00271F40"/>
    <w:rsid w:val="0027447C"/>
    <w:rsid w:val="002A41F6"/>
    <w:rsid w:val="002B7979"/>
    <w:rsid w:val="002C0288"/>
    <w:rsid w:val="002C070B"/>
    <w:rsid w:val="002C3B3E"/>
    <w:rsid w:val="002D766E"/>
    <w:rsid w:val="002E1447"/>
    <w:rsid w:val="002F3AFE"/>
    <w:rsid w:val="002F5513"/>
    <w:rsid w:val="00301EA6"/>
    <w:rsid w:val="00313B5F"/>
    <w:rsid w:val="00336A6D"/>
    <w:rsid w:val="00342089"/>
    <w:rsid w:val="003423EC"/>
    <w:rsid w:val="003429CD"/>
    <w:rsid w:val="0036378C"/>
    <w:rsid w:val="003737DD"/>
    <w:rsid w:val="003809EC"/>
    <w:rsid w:val="00397A41"/>
    <w:rsid w:val="003E492F"/>
    <w:rsid w:val="003E5526"/>
    <w:rsid w:val="003F60BC"/>
    <w:rsid w:val="0042080A"/>
    <w:rsid w:val="00423D97"/>
    <w:rsid w:val="00433410"/>
    <w:rsid w:val="0045153B"/>
    <w:rsid w:val="00474AEB"/>
    <w:rsid w:val="00496715"/>
    <w:rsid w:val="004A106D"/>
    <w:rsid w:val="004A3E34"/>
    <w:rsid w:val="004A5E6C"/>
    <w:rsid w:val="004B497F"/>
    <w:rsid w:val="004E59C5"/>
    <w:rsid w:val="004F3B99"/>
    <w:rsid w:val="004F3B9A"/>
    <w:rsid w:val="00501DD9"/>
    <w:rsid w:val="00511257"/>
    <w:rsid w:val="0051282F"/>
    <w:rsid w:val="005246D2"/>
    <w:rsid w:val="0052634C"/>
    <w:rsid w:val="00542D8B"/>
    <w:rsid w:val="0054466C"/>
    <w:rsid w:val="00554E3B"/>
    <w:rsid w:val="0057513D"/>
    <w:rsid w:val="0057654C"/>
    <w:rsid w:val="0057666C"/>
    <w:rsid w:val="00584848"/>
    <w:rsid w:val="005A49C3"/>
    <w:rsid w:val="005B1A70"/>
    <w:rsid w:val="005B20C7"/>
    <w:rsid w:val="005B483F"/>
    <w:rsid w:val="005B5AC4"/>
    <w:rsid w:val="005C6F87"/>
    <w:rsid w:val="005D5DA6"/>
    <w:rsid w:val="005E2403"/>
    <w:rsid w:val="005E2649"/>
    <w:rsid w:val="00610518"/>
    <w:rsid w:val="00615E5D"/>
    <w:rsid w:val="00616578"/>
    <w:rsid w:val="00630CEA"/>
    <w:rsid w:val="006412B7"/>
    <w:rsid w:val="00644069"/>
    <w:rsid w:val="0065760C"/>
    <w:rsid w:val="0066761C"/>
    <w:rsid w:val="006809D7"/>
    <w:rsid w:val="006969F7"/>
    <w:rsid w:val="00697C0B"/>
    <w:rsid w:val="006A23D6"/>
    <w:rsid w:val="006B105A"/>
    <w:rsid w:val="006B4402"/>
    <w:rsid w:val="006C5E8D"/>
    <w:rsid w:val="006D457B"/>
    <w:rsid w:val="006E2CE1"/>
    <w:rsid w:val="006E745E"/>
    <w:rsid w:val="006F1263"/>
    <w:rsid w:val="006F6DD6"/>
    <w:rsid w:val="006F7655"/>
    <w:rsid w:val="00711BF8"/>
    <w:rsid w:val="00754AE3"/>
    <w:rsid w:val="0075572A"/>
    <w:rsid w:val="00766C25"/>
    <w:rsid w:val="00773B4B"/>
    <w:rsid w:val="0078226F"/>
    <w:rsid w:val="007861B6"/>
    <w:rsid w:val="00792248"/>
    <w:rsid w:val="007928BE"/>
    <w:rsid w:val="0079576F"/>
    <w:rsid w:val="007B1650"/>
    <w:rsid w:val="007C0358"/>
    <w:rsid w:val="007C29C5"/>
    <w:rsid w:val="007C5DF8"/>
    <w:rsid w:val="007D126F"/>
    <w:rsid w:val="007D6403"/>
    <w:rsid w:val="007D669F"/>
    <w:rsid w:val="007E2BAE"/>
    <w:rsid w:val="007F2466"/>
    <w:rsid w:val="007F3E2D"/>
    <w:rsid w:val="007F74B5"/>
    <w:rsid w:val="00830EA7"/>
    <w:rsid w:val="00841F1C"/>
    <w:rsid w:val="008432BD"/>
    <w:rsid w:val="0085037D"/>
    <w:rsid w:val="00856EB6"/>
    <w:rsid w:val="008702FD"/>
    <w:rsid w:val="008840DD"/>
    <w:rsid w:val="00887AC6"/>
    <w:rsid w:val="008C7CBE"/>
    <w:rsid w:val="008E0C07"/>
    <w:rsid w:val="00911A3C"/>
    <w:rsid w:val="009212CC"/>
    <w:rsid w:val="00934B8E"/>
    <w:rsid w:val="00937F1D"/>
    <w:rsid w:val="00951E04"/>
    <w:rsid w:val="00965EDD"/>
    <w:rsid w:val="009723AD"/>
    <w:rsid w:val="0097799D"/>
    <w:rsid w:val="00977CB6"/>
    <w:rsid w:val="0098659C"/>
    <w:rsid w:val="009A54DE"/>
    <w:rsid w:val="009B31FD"/>
    <w:rsid w:val="009B403F"/>
    <w:rsid w:val="009E3DFB"/>
    <w:rsid w:val="00A0039B"/>
    <w:rsid w:val="00A029FB"/>
    <w:rsid w:val="00A042BF"/>
    <w:rsid w:val="00A1158B"/>
    <w:rsid w:val="00A1724F"/>
    <w:rsid w:val="00A20D1E"/>
    <w:rsid w:val="00A24825"/>
    <w:rsid w:val="00A261A1"/>
    <w:rsid w:val="00A27FDF"/>
    <w:rsid w:val="00A43DE6"/>
    <w:rsid w:val="00A459D3"/>
    <w:rsid w:val="00A56F1C"/>
    <w:rsid w:val="00A572BC"/>
    <w:rsid w:val="00A57548"/>
    <w:rsid w:val="00A80341"/>
    <w:rsid w:val="00A84887"/>
    <w:rsid w:val="00A85BB5"/>
    <w:rsid w:val="00A87342"/>
    <w:rsid w:val="00A92863"/>
    <w:rsid w:val="00AB003A"/>
    <w:rsid w:val="00AB4B29"/>
    <w:rsid w:val="00AC5D94"/>
    <w:rsid w:val="00AE1A44"/>
    <w:rsid w:val="00AF1516"/>
    <w:rsid w:val="00B115EA"/>
    <w:rsid w:val="00B1705A"/>
    <w:rsid w:val="00B325B0"/>
    <w:rsid w:val="00B441CD"/>
    <w:rsid w:val="00B51929"/>
    <w:rsid w:val="00B619BF"/>
    <w:rsid w:val="00B6226E"/>
    <w:rsid w:val="00B6655F"/>
    <w:rsid w:val="00B765DA"/>
    <w:rsid w:val="00BA132F"/>
    <w:rsid w:val="00BA536A"/>
    <w:rsid w:val="00BA7368"/>
    <w:rsid w:val="00BC75F1"/>
    <w:rsid w:val="00BE5FFB"/>
    <w:rsid w:val="00BE7AF0"/>
    <w:rsid w:val="00C01CA8"/>
    <w:rsid w:val="00C15681"/>
    <w:rsid w:val="00C2291C"/>
    <w:rsid w:val="00C248F9"/>
    <w:rsid w:val="00C25A58"/>
    <w:rsid w:val="00C32051"/>
    <w:rsid w:val="00C4040B"/>
    <w:rsid w:val="00C46465"/>
    <w:rsid w:val="00C53B0C"/>
    <w:rsid w:val="00CB5FAA"/>
    <w:rsid w:val="00CB6F06"/>
    <w:rsid w:val="00CC12D5"/>
    <w:rsid w:val="00CC3990"/>
    <w:rsid w:val="00CD02C3"/>
    <w:rsid w:val="00CD4F75"/>
    <w:rsid w:val="00CD55B4"/>
    <w:rsid w:val="00CE060F"/>
    <w:rsid w:val="00CE0E44"/>
    <w:rsid w:val="00CF4A83"/>
    <w:rsid w:val="00D01154"/>
    <w:rsid w:val="00D0294F"/>
    <w:rsid w:val="00D07FC3"/>
    <w:rsid w:val="00D2714A"/>
    <w:rsid w:val="00D30BFD"/>
    <w:rsid w:val="00D33BB0"/>
    <w:rsid w:val="00D35236"/>
    <w:rsid w:val="00D434BF"/>
    <w:rsid w:val="00D61147"/>
    <w:rsid w:val="00D729EA"/>
    <w:rsid w:val="00D92385"/>
    <w:rsid w:val="00D92C0E"/>
    <w:rsid w:val="00D95AE1"/>
    <w:rsid w:val="00DA6499"/>
    <w:rsid w:val="00DB7CAE"/>
    <w:rsid w:val="00DC1B66"/>
    <w:rsid w:val="00DE52C4"/>
    <w:rsid w:val="00DF377B"/>
    <w:rsid w:val="00DF3A1E"/>
    <w:rsid w:val="00E00C8B"/>
    <w:rsid w:val="00E078F4"/>
    <w:rsid w:val="00E122DA"/>
    <w:rsid w:val="00E13BB2"/>
    <w:rsid w:val="00E271E3"/>
    <w:rsid w:val="00E55A3E"/>
    <w:rsid w:val="00E6112F"/>
    <w:rsid w:val="00E6416F"/>
    <w:rsid w:val="00E74405"/>
    <w:rsid w:val="00E74FF4"/>
    <w:rsid w:val="00E816AB"/>
    <w:rsid w:val="00E85E50"/>
    <w:rsid w:val="00EA3CB1"/>
    <w:rsid w:val="00EA4641"/>
    <w:rsid w:val="00EB6B1F"/>
    <w:rsid w:val="00ED16B5"/>
    <w:rsid w:val="00ED4D49"/>
    <w:rsid w:val="00EF6740"/>
    <w:rsid w:val="00F00F99"/>
    <w:rsid w:val="00F02211"/>
    <w:rsid w:val="00F024C9"/>
    <w:rsid w:val="00F03A94"/>
    <w:rsid w:val="00F10B4F"/>
    <w:rsid w:val="00F31BB2"/>
    <w:rsid w:val="00F40036"/>
    <w:rsid w:val="00F40D09"/>
    <w:rsid w:val="00F50850"/>
    <w:rsid w:val="00F54969"/>
    <w:rsid w:val="00F55393"/>
    <w:rsid w:val="00F622EC"/>
    <w:rsid w:val="00F63071"/>
    <w:rsid w:val="00F673E9"/>
    <w:rsid w:val="00F7517E"/>
    <w:rsid w:val="00F9723C"/>
    <w:rsid w:val="00FA2210"/>
    <w:rsid w:val="00FA5884"/>
    <w:rsid w:val="00FB26E8"/>
    <w:rsid w:val="00FC1A2D"/>
    <w:rsid w:val="00FC209B"/>
    <w:rsid w:val="00FD638E"/>
    <w:rsid w:val="00FD7A61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25</cp:revision>
  <dcterms:created xsi:type="dcterms:W3CDTF">2022-07-13T06:13:00Z</dcterms:created>
  <dcterms:modified xsi:type="dcterms:W3CDTF">2022-12-01T04:41:00Z</dcterms:modified>
</cp:coreProperties>
</file>